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1B551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</w:t>
      </w:r>
    </w:p>
    <w:p w14:paraId="1A0E785E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2"/>
          <w:szCs w:val="32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27E894C9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598805</wp:posOffset>
            </wp:positionV>
            <wp:extent cx="6100445" cy="4067810"/>
            <wp:effectExtent l="0" t="0" r="0" b="0"/>
            <wp:wrapNone/>
            <wp:docPr id="2" name="图片 2" descr="H3016P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3016PF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0445" cy="4067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19口全千兆PoE供电交换机</w:t>
      </w:r>
    </w:p>
    <w:p w14:paraId="594F5E97">
      <w:pPr>
        <w:spacing w:beforeLines="50" w:afterLines="50" w:line="80" w:lineRule="atLeast"/>
        <w:jc w:val="left"/>
        <w:outlineLvl w:val="0"/>
        <w:rPr>
          <w:rFonts w:hint="default" w:ascii="微软雅黑" w:hAnsi="微软雅黑" w:eastAsia="微软雅黑"/>
          <w:b/>
          <w:color w:val="0070C0"/>
          <w:sz w:val="30"/>
          <w:szCs w:val="30"/>
          <w:lang w:val="en-US"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ONV-H3016PFD-2BT</w:t>
      </w:r>
    </w:p>
    <w:p w14:paraId="604D5240">
      <w:pPr>
        <w:spacing w:beforeLines="50" w:afterLines="50" w:line="80" w:lineRule="atLeast"/>
        <w:jc w:val="left"/>
        <w:outlineLvl w:val="0"/>
        <w:rPr>
          <w:rFonts w:hint="eastAsia" w:ascii="微软雅黑" w:hAnsi="微软雅黑" w:eastAsia="微软雅黑"/>
          <w:b/>
          <w:color w:val="0070C0"/>
          <w:sz w:val="30"/>
          <w:szCs w:val="30"/>
          <w:lang w:eastAsia="zh-CN"/>
        </w:rPr>
      </w:pPr>
    </w:p>
    <w:p w14:paraId="332EA5A5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1CBA7AB8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57F5714A">
      <w:pPr>
        <w:spacing w:beforeLines="50" w:afterLines="50" w:line="80" w:lineRule="atLeast"/>
        <w:jc w:val="left"/>
        <w:outlineLvl w:val="0"/>
        <w:rPr>
          <w:rFonts w:hint="eastAsia" w:ascii="宋体" w:hAnsi="宋体"/>
          <w:b/>
          <w:color w:val="548235" w:themeColor="accent6" w:themeShade="BF"/>
          <w:sz w:val="28"/>
          <w:szCs w:val="28"/>
        </w:rPr>
      </w:pPr>
    </w:p>
    <w:p w14:paraId="56E9D75A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</w:p>
    <w:p w14:paraId="1272CB97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</w:p>
    <w:p w14:paraId="18C0F985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产品概述</w:t>
      </w:r>
    </w:p>
    <w:p w14:paraId="6DC03E49">
      <w:pPr>
        <w:pStyle w:val="9"/>
        <w:spacing w:before="100" w:beforeAutospacing="1" w:after="100" w:afterAutospacing="1" w:line="400" w:lineRule="exact"/>
        <w:ind w:firstLine="525" w:firstLineChars="250"/>
        <w:rPr>
          <w:rFonts w:hint="default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ONV-H3016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P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FD-2BT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系列非网管PoE交换机，具备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18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个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千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兆电口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+1个千兆上联SFP光</w:t>
      </w:r>
      <w:bookmarkStart w:id="4" w:name="_GoBack"/>
      <w:bookmarkEnd w:id="4"/>
      <w:r>
        <w:rPr>
          <w:rFonts w:hint="eastAsia" w:asciiTheme="minorEastAsia" w:hAnsiTheme="minorEastAsia" w:eastAsiaTheme="minorEastAsia" w:cstheme="minorEastAsia"/>
          <w:lang w:val="en-US" w:eastAsia="zh-CN"/>
        </w:rPr>
        <w:t>口插槽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，其中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1-2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口支持PoE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++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供电，单端口PoE功率达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6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0W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并向下兼容;3-16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口支持PoE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+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供电，单端口PoE功率达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3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0W。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9-16PoE供电端口支持看门狗伺服功能，一旦端口通信故障，对应的端口POE将自动重启，自行恢复网络通信，且不影响其它端口正常工作，有效减少人工干预与维护成本。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作为PoE供电设备，能自动检测识别符合标准的受电设备并通过网线为其供电。可通过网线为无线AP、网络摄像头、网络电话机、可视门禁对讲等POE终端设备供电，满足对高密度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/大功率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PoE供电有需求的网络环境，适合酒店、校园、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园区、政企、银行、医院、社区、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厂区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等</w:t>
      </w:r>
      <w:r>
        <w:rPr>
          <w:rFonts w:hint="default" w:asciiTheme="minorEastAsia" w:hAnsiTheme="minorEastAsia" w:eastAsiaTheme="minorEastAsia" w:cstheme="minorEastAsia"/>
          <w:lang w:val="en-US" w:eastAsia="zh-CN"/>
        </w:rPr>
        <w:t>中小型企业组建经济高效的网络。</w:t>
      </w:r>
    </w:p>
    <w:p w14:paraId="5E7E474F">
      <w:pPr>
        <w:pStyle w:val="9"/>
        <w:spacing w:before="100" w:beforeAutospacing="1" w:after="100" w:afterAutospacing="1" w:line="400" w:lineRule="exact"/>
        <w:ind w:firstLine="525" w:firstLineChars="25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default" w:asciiTheme="minorEastAsia" w:hAnsiTheme="minorEastAsia" w:eastAsiaTheme="minorEastAsia" w:cstheme="minorEastAsia"/>
          <w:lang w:val="en-US" w:eastAsia="zh-CN"/>
        </w:rPr>
        <w:t>非网管机型，即插即用，无需配置，使用简单方便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。</w:t>
      </w:r>
    </w:p>
    <w:p w14:paraId="39999004">
      <w:pPr>
        <w:pStyle w:val="9"/>
        <w:spacing w:before="100" w:beforeAutospacing="1" w:after="100" w:afterAutospacing="1" w:line="400" w:lineRule="exact"/>
        <w:ind w:firstLine="525" w:firstLineChars="250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 w14:paraId="518B14FA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产品特点</w:t>
      </w:r>
    </w:p>
    <w:p w14:paraId="36F82183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eastAsia" w:ascii="宋体" w:hAnsi="宋体"/>
          <w:b/>
          <w:color w:val="0070C0"/>
          <w:sz w:val="22"/>
          <w:szCs w:val="22"/>
          <w:lang w:val="en-US" w:eastAsia="zh-CN"/>
        </w:rPr>
        <w:t>全千兆接入，千兆光电上行</w:t>
      </w:r>
    </w:p>
    <w:p w14:paraId="4AAD4174">
      <w:pPr>
        <w:pStyle w:val="9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支持“以太网口+千兆</w:t>
      </w:r>
      <w:r>
        <w:rPr>
          <w:rFonts w:hint="eastAsia" w:ascii="宋体" w:hAnsi="宋体"/>
          <w:szCs w:val="21"/>
          <w:lang w:val="en-US" w:eastAsia="zh-CN"/>
        </w:rPr>
        <w:t>光电上联</w:t>
      </w:r>
      <w:r>
        <w:rPr>
          <w:rFonts w:hint="eastAsia" w:ascii="宋体" w:hAnsi="宋体"/>
          <w:szCs w:val="21"/>
        </w:rPr>
        <w:t>口”组合，方便用户灵活组网，满足各种场景组网需求；</w:t>
      </w:r>
    </w:p>
    <w:p w14:paraId="779CA9D4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所有端口支持无阻塞线速转发，传输更流畅。</w:t>
      </w:r>
    </w:p>
    <w:p w14:paraId="1B79B637">
      <w:pPr>
        <w:spacing w:line="400" w:lineRule="atLeast"/>
        <w:ind w:left="210" w:hanging="210" w:hangingChars="10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t>支持IEEE 802.3x全双工流控和Backpressure半双工流控。</w:t>
      </w:r>
    </w:p>
    <w:p w14:paraId="2232D885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  <w:t>智能PoE供电功能</w:t>
      </w:r>
    </w:p>
    <w:p w14:paraId="2B42C54A">
      <w:pPr>
        <w:spacing w:line="400" w:lineRule="atLeast"/>
        <w:ind w:left="210" w:hanging="210" w:hangingChars="100"/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◇ 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 xml:space="preserve"> 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16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个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千兆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 xml:space="preserve"> RJ45端口支持PoE供电，满足</w:t>
      </w: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-SA"/>
        </w:rPr>
        <w:t>安防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领域各种场景PoE供电的需求。</w:t>
      </w:r>
    </w:p>
    <w:p w14:paraId="59B014F3">
      <w:pPr>
        <w:spacing w:line="400" w:lineRule="atLeast"/>
        <w:ind w:left="420" w:hanging="420" w:hangingChars="200"/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</w:pP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◇ 符合PoE供电标准，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向下兼容，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自动识别PoE设备进行供电，不损坏非PoE设备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;1-2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单端口最大PoE输出功率为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6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0W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.其余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单端口最大PoE输出功率为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3</w:t>
      </w:r>
      <w:r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  <w:t>0W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.</w:t>
      </w:r>
    </w:p>
    <w:p w14:paraId="54760FBF">
      <w:pPr>
        <w:spacing w:line="400" w:lineRule="atLeast"/>
        <w:ind w:left="420" w:hanging="420" w:hangingChars="200"/>
        <w:rPr>
          <w:rFonts w:hint="default" w:ascii="宋体" w:hAnsi="宋体" w:eastAsia="宋体" w:cs="Times New Roman"/>
          <w:kern w:val="2"/>
          <w:sz w:val="21"/>
          <w:szCs w:val="21"/>
          <w:lang w:val="en-US" w:eastAsia="zh-CN" w:bidi="ar-SA"/>
        </w:rPr>
      </w:pPr>
    </w:p>
    <w:p w14:paraId="0F012E47">
      <w:pPr>
        <w:pStyle w:val="9"/>
        <w:spacing w:line="360" w:lineRule="auto"/>
        <w:ind w:left="0" w:leftChars="0" w:firstLine="0" w:firstLineChars="0"/>
        <w:rPr>
          <w:rFonts w:ascii="宋体" w:hAnsi="宋体"/>
          <w:szCs w:val="21"/>
        </w:rPr>
      </w:pPr>
    </w:p>
    <w:p w14:paraId="7558953E">
      <w:pPr>
        <w:pStyle w:val="9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操作简单</w:t>
      </w:r>
    </w:p>
    <w:p w14:paraId="39A8E7F3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即插即用，无需配置，</w:t>
      </w:r>
      <w:r>
        <w:rPr>
          <w:rFonts w:hint="eastAsia" w:ascii="宋体" w:hAnsi="宋体"/>
          <w:szCs w:val="21"/>
          <w:lang w:val="en-US" w:eastAsia="zh-CN"/>
        </w:rPr>
        <w:t>使用及维护</w:t>
      </w:r>
      <w:r>
        <w:rPr>
          <w:rFonts w:hint="eastAsia" w:ascii="宋体" w:hAnsi="宋体"/>
          <w:szCs w:val="21"/>
        </w:rPr>
        <w:t>简单方便。</w:t>
      </w:r>
    </w:p>
    <w:p w14:paraId="40A6222C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用户可通过电源指示灯(PWR)、端口状态指示灯（Link）、PoE工作指示灯轻松了解设备工作状态。</w:t>
      </w:r>
    </w:p>
    <w:p w14:paraId="67DEB320">
      <w:pPr>
        <w:spacing w:line="360" w:lineRule="auto"/>
        <w:rPr>
          <w:rFonts w:ascii="宋体" w:hAnsi="宋体"/>
          <w:szCs w:val="21"/>
        </w:rPr>
      </w:pPr>
    </w:p>
    <w:p w14:paraId="327F814E">
      <w:pPr>
        <w:pStyle w:val="9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创新功能</w:t>
      </w:r>
    </w:p>
    <w:p w14:paraId="0F24E431">
      <w:pPr>
        <w:pStyle w:val="9"/>
        <w:numPr>
          <w:ilvl w:val="0"/>
          <w:numId w:val="2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PoE看门狗：默认9</w:t>
      </w:r>
      <w:r>
        <w:rPr>
          <w:rFonts w:hint="eastAsia" w:ascii="宋体" w:hAnsi="宋体"/>
          <w:szCs w:val="21"/>
        </w:rPr>
        <w:t>-</w:t>
      </w:r>
      <w:r>
        <w:rPr>
          <w:rFonts w:hint="eastAsia" w:ascii="宋体" w:hAnsi="宋体"/>
          <w:szCs w:val="21"/>
          <w:lang w:val="en-US" w:eastAsia="zh-CN"/>
        </w:rPr>
        <w:t>16</w:t>
      </w:r>
      <w:r>
        <w:rPr>
          <w:rFonts w:hint="eastAsia" w:ascii="宋体" w:hAnsi="宋体"/>
          <w:szCs w:val="21"/>
        </w:rPr>
        <w:t>口</w:t>
      </w:r>
      <w:r>
        <w:rPr>
          <w:rFonts w:hint="eastAsia" w:ascii="宋体" w:hAnsi="宋体"/>
          <w:szCs w:val="21"/>
          <w:lang w:val="en-US" w:eastAsia="zh-CN"/>
        </w:rPr>
        <w:t>开启</w:t>
      </w:r>
      <w:r>
        <w:rPr>
          <w:rFonts w:hint="eastAsia" w:ascii="宋体" w:hAnsi="宋体" w:cs="Times New Roman"/>
          <w:kern w:val="2"/>
          <w:sz w:val="21"/>
          <w:szCs w:val="21"/>
          <w:lang w:val="en-US" w:eastAsia="zh-CN" w:bidi="ar-SA"/>
        </w:rPr>
        <w:t>看门狗功能，实时自动侦测数据通信状态，当端口通信故障时，对应端口POE将自动重启，自行修复网络通信，免除人工维护麻烦，有效减少上机维护次数，减少运维成本。</w:t>
      </w:r>
    </w:p>
    <w:p w14:paraId="7797EFF2">
      <w:pPr>
        <w:pStyle w:val="9"/>
        <w:numPr>
          <w:ilvl w:val="0"/>
          <w:numId w:val="2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长距离</w:t>
      </w:r>
      <w:r>
        <w:rPr>
          <w:rFonts w:hint="eastAsia" w:ascii="宋体" w:hAnsi="宋体"/>
          <w:szCs w:val="21"/>
          <w:lang w:val="en-US" w:eastAsia="zh-CN"/>
        </w:rPr>
        <w:t>模式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E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：</w:t>
      </w:r>
      <w:r>
        <w:rPr>
          <w:rFonts w:hint="eastAsia" w:ascii="宋体" w:hAnsi="宋体"/>
          <w:szCs w:val="21"/>
          <w:lang w:val="en-US" w:eastAsia="zh-CN"/>
        </w:rPr>
        <w:t>开关拨到“ON”档（默认“OFF”）</w:t>
      </w:r>
      <w:r>
        <w:rPr>
          <w:rFonts w:hint="eastAsia" w:ascii="宋体" w:hAnsi="宋体"/>
          <w:szCs w:val="21"/>
        </w:rPr>
        <w:t>，</w:t>
      </w:r>
      <w:r>
        <w:rPr>
          <w:rFonts w:hint="eastAsia" w:ascii="宋体" w:hAnsi="宋体"/>
          <w:szCs w:val="21"/>
          <w:lang w:val="en-US" w:eastAsia="zh-CN"/>
        </w:rPr>
        <w:t>9-16</w:t>
      </w:r>
      <w:r>
        <w:rPr>
          <w:rFonts w:hint="eastAsia" w:ascii="宋体" w:hAnsi="宋体"/>
          <w:szCs w:val="21"/>
        </w:rPr>
        <w:t>端口速率降为10M，使用现有的双绞线，就可以突破双绞线百米传输的限制，传输距离最远可以达到250米；另一方面，可以解决因线路老化而导致的传输不畅问题。</w:t>
      </w:r>
    </w:p>
    <w:p w14:paraId="69DF3C66">
      <w:pPr>
        <w:pStyle w:val="9"/>
        <w:numPr>
          <w:ilvl w:val="0"/>
          <w:numId w:val="0"/>
        </w:numPr>
        <w:spacing w:line="360" w:lineRule="auto"/>
        <w:ind w:leftChars="0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13DADEFC">
      <w:pPr>
        <w:pStyle w:val="9"/>
        <w:numPr>
          <w:ilvl w:val="0"/>
          <w:numId w:val="1"/>
        </w:numPr>
        <w:spacing w:line="400" w:lineRule="atLeast"/>
        <w:ind w:firstLineChars="0"/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</w:pPr>
      <w:r>
        <w:rPr>
          <w:rFonts w:hint="default" w:ascii="宋体" w:hAnsi="宋体"/>
          <w:b/>
          <w:color w:val="0070C0"/>
          <w:sz w:val="22"/>
          <w:szCs w:val="22"/>
          <w:lang w:val="en-US" w:eastAsia="zh-CN"/>
        </w:rPr>
        <w:t>设备稳定可靠</w:t>
      </w:r>
    </w:p>
    <w:p w14:paraId="1054DBBD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bookmarkStart w:id="0" w:name="OLE_LINK1"/>
      <w:bookmarkStart w:id="1" w:name="OLE_LINK2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</w:t>
      </w:r>
      <w:bookmarkEnd w:id="0"/>
      <w:bookmarkEnd w:id="1"/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 xml:space="preserve"> 主机低功耗、风扇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主动散热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设计，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镀锌钢材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金属外壳，散热优良，保证产品稳定运行。</w:t>
      </w:r>
    </w:p>
    <w:p w14:paraId="43A1D7A9">
      <w:pPr>
        <w:spacing w:line="360" w:lineRule="auto"/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</w:pP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◇ 设备完全符合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CQC、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CE、FCC、RoHS安规要求，使用安全可靠。</w:t>
      </w:r>
    </w:p>
    <w:p w14:paraId="2B4646CB">
      <w:pPr>
        <w:spacing w:line="360" w:lineRule="auto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 w14:paraId="5782EFA5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5"/>
        <w:tblW w:w="93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3804"/>
        <w:gridCol w:w="3828"/>
      </w:tblGrid>
      <w:tr w14:paraId="17B04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1E4D78" w:themeFill="accent1" w:themeFillShade="7F"/>
            <w:vAlign w:val="center"/>
          </w:tcPr>
          <w:p w14:paraId="22D7030C">
            <w:pPr>
              <w:widowControl/>
              <w:jc w:val="center"/>
              <w:rPr>
                <w:rFonts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Arial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7632" w:type="dxa"/>
            <w:gridSpan w:val="2"/>
            <w:shd w:val="clear" w:color="000000" w:fill="1E4D78" w:themeFill="accent1" w:themeFillShade="7F"/>
            <w:vAlign w:val="center"/>
          </w:tcPr>
          <w:p w14:paraId="5E3AC58A">
            <w:pPr>
              <w:widowControl/>
              <w:jc w:val="center"/>
              <w:rPr>
                <w:rFonts w:hint="default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-</w:t>
            </w: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H3016PFD-2BT</w:t>
            </w:r>
          </w:p>
        </w:tc>
      </w:tr>
      <w:tr w14:paraId="1513D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309" w:type="dxa"/>
            <w:gridSpan w:val="3"/>
            <w:shd w:val="clear" w:color="000000" w:fill="2E75B5" w:themeFill="accent1" w:themeFillShade="BF"/>
            <w:vAlign w:val="center"/>
          </w:tcPr>
          <w:p w14:paraId="66DAE061">
            <w:pPr>
              <w:widowControl/>
              <w:jc w:val="left"/>
              <w:rPr>
                <w:rFonts w:ascii="Arial" w:hAnsi="Arial" w:cs="Arial"/>
                <w:b/>
                <w:kern w:val="0"/>
                <w:sz w:val="22"/>
                <w:szCs w:val="24"/>
              </w:rPr>
            </w:pPr>
            <w:r>
              <w:rPr>
                <w:rFonts w:hint="eastAsia" w:ascii="Arial" w:hAnsi="宋体" w:cs="Arial"/>
                <w:b/>
                <w:color w:val="FFFFFF" w:themeColor="background1"/>
                <w:kern w:val="0"/>
                <w:sz w:val="22"/>
                <w:szCs w:val="24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36DA4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A1E85B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7632" w:type="dxa"/>
            <w:gridSpan w:val="2"/>
            <w:shd w:val="clear" w:color="000000" w:fill="FFFFFF"/>
            <w:vAlign w:val="center"/>
          </w:tcPr>
          <w:p w14:paraId="3035C2C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Base-T POE口（Data/Power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6844FA9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Base-T 上联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 (Data)</w:t>
            </w:r>
          </w:p>
          <w:p w14:paraId="6B45615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1个1000Base-X 上联SFP光口插槽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(Data)</w:t>
            </w:r>
          </w:p>
        </w:tc>
      </w:tr>
      <w:tr w14:paraId="3B433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1874B8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7632" w:type="dxa"/>
            <w:gridSpan w:val="2"/>
            <w:shd w:val="clear" w:color="000000" w:fill="FFFFFF"/>
            <w:vAlign w:val="center"/>
          </w:tcPr>
          <w:p w14:paraId="2856B275">
            <w:pPr>
              <w:pStyle w:val="10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18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（</w:t>
            </w:r>
            <w:r>
              <w:rPr>
                <w:rFonts w:hAnsi="宋体"/>
                <w:color w:val="auto"/>
                <w:sz w:val="18"/>
                <w:szCs w:val="18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）自动侦测，全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525E9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323966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7632" w:type="dxa"/>
            <w:gridSpan w:val="2"/>
            <w:shd w:val="clear" w:color="000000" w:fill="FFFFFF"/>
            <w:vAlign w:val="center"/>
          </w:tcPr>
          <w:p w14:paraId="7592A273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0 meter) </w:t>
            </w:r>
          </w:p>
          <w:p w14:paraId="3F936F5A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21486BBF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17DEF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90E20B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光口特性</w:t>
            </w:r>
          </w:p>
        </w:tc>
        <w:tc>
          <w:tcPr>
            <w:tcW w:w="7632" w:type="dxa"/>
            <w:gridSpan w:val="2"/>
            <w:shd w:val="clear" w:color="000000" w:fill="FFFFFF"/>
            <w:vAlign w:val="center"/>
          </w:tcPr>
          <w:p w14:paraId="3A9773EF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千兆SFP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光纤接口，默认不配套光模块，需要另购，（可选订单模/多模、单纤/双纤光模块，LC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/SC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）</w:t>
            </w:r>
          </w:p>
        </w:tc>
      </w:tr>
      <w:tr w14:paraId="5E7F7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EB31B2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光缆</w:t>
            </w:r>
          </w:p>
        </w:tc>
        <w:tc>
          <w:tcPr>
            <w:tcW w:w="7632" w:type="dxa"/>
            <w:gridSpan w:val="2"/>
            <w:shd w:val="clear" w:color="000000" w:fill="FFFFFF"/>
            <w:vAlign w:val="center"/>
          </w:tcPr>
          <w:p w14:paraId="716D9B43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850nm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～550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M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，</w:t>
            </w:r>
          </w:p>
          <w:p w14:paraId="2CB73E84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1310nm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 ，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>1550nm 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120KM </w:t>
            </w:r>
          </w:p>
        </w:tc>
      </w:tr>
      <w:tr w14:paraId="57F72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677" w:type="dxa"/>
            <w:vMerge w:val="restart"/>
            <w:shd w:val="clear" w:color="000000" w:fill="DEEAF6" w:themeFill="accent1" w:themeFillTint="33"/>
            <w:vAlign w:val="center"/>
          </w:tcPr>
          <w:p w14:paraId="6E432E6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功能开关</w:t>
            </w:r>
          </w:p>
        </w:tc>
        <w:tc>
          <w:tcPr>
            <w:tcW w:w="7632" w:type="dxa"/>
            <w:gridSpan w:val="2"/>
            <w:tcBorders>
              <w:right w:val="single" w:color="auto" w:sz="4" w:space="0"/>
            </w:tcBorders>
            <w:shd w:val="clear" w:color="000000" w:fill="FFFFFF"/>
            <w:vAlign w:val="center"/>
          </w:tcPr>
          <w:p w14:paraId="2771D638">
            <w:pPr>
              <w:pStyle w:val="10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E 档：长距离传输+VLAN隔离功能；默认：——“OFF</w:t>
            </w: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”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,使能：——“ON</w:t>
            </w:r>
            <w:r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  <w:t>”</w:t>
            </w:r>
          </w:p>
        </w:tc>
      </w:tr>
      <w:tr w14:paraId="5F2BD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1677" w:type="dxa"/>
            <w:vMerge w:val="continue"/>
            <w:shd w:val="clear" w:color="000000" w:fill="DEEAF6" w:themeFill="accent1" w:themeFillTint="33"/>
            <w:vAlign w:val="center"/>
          </w:tcPr>
          <w:p w14:paraId="2C6D5A13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7632" w:type="dxa"/>
            <w:gridSpan w:val="2"/>
            <w:tcBorders>
              <w:right w:val="single" w:color="auto" w:sz="4" w:space="0"/>
            </w:tcBorders>
            <w:shd w:val="clear" w:color="000000" w:fill="FFFFFF"/>
            <w:vAlign w:val="center"/>
          </w:tcPr>
          <w:p w14:paraId="2AE19A1F">
            <w:pPr>
              <w:widowControl/>
              <w:jc w:val="left"/>
              <w:rPr>
                <w:rFonts w:hint="default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开启后，9-16口支持10M/250米长距离功能</w:t>
            </w:r>
          </w:p>
        </w:tc>
      </w:tr>
      <w:tr w14:paraId="5938B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9309" w:type="dxa"/>
            <w:gridSpan w:val="3"/>
            <w:shd w:val="clear" w:color="000000" w:fill="2E75B5" w:themeFill="accent1" w:themeFillShade="BF"/>
            <w:vAlign w:val="center"/>
          </w:tcPr>
          <w:p w14:paraId="2CF2EF17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交换芯片参数</w:t>
            </w:r>
          </w:p>
        </w:tc>
      </w:tr>
      <w:tr w14:paraId="43BB5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0C4B6A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7632" w:type="dxa"/>
            <w:gridSpan w:val="2"/>
            <w:shd w:val="clear" w:color="000000" w:fill="FFFFFF"/>
            <w:vAlign w:val="center"/>
          </w:tcPr>
          <w:p w14:paraId="77D0EB19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0C984528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064BDA4C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78F65545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z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3DFA5BD4">
            <w:pPr>
              <w:pStyle w:val="10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30354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8CA90D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7632" w:type="dxa"/>
            <w:gridSpan w:val="2"/>
            <w:shd w:val="clear" w:color="000000" w:fill="FFFFFF"/>
            <w:vAlign w:val="center"/>
          </w:tcPr>
          <w:p w14:paraId="45BE6D6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78DAE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AB2808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7632" w:type="dxa"/>
            <w:gridSpan w:val="2"/>
            <w:shd w:val="clear" w:color="000000" w:fill="FFFFFF"/>
            <w:vAlign w:val="center"/>
          </w:tcPr>
          <w:p w14:paraId="2EC1D3FF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08638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E72213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7632" w:type="dxa"/>
            <w:gridSpan w:val="2"/>
            <w:shd w:val="clear" w:color="000000" w:fill="FFFFFF"/>
            <w:vAlign w:val="center"/>
          </w:tcPr>
          <w:p w14:paraId="213EAA2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28.27Mpps</w:t>
            </w:r>
          </w:p>
        </w:tc>
      </w:tr>
      <w:tr w14:paraId="4BFEA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1AF7DF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7632" w:type="dxa"/>
            <w:gridSpan w:val="2"/>
            <w:shd w:val="clear" w:color="000000" w:fill="FFFFFF"/>
            <w:vAlign w:val="center"/>
          </w:tcPr>
          <w:p w14:paraId="72778CBC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4K</w:t>
            </w:r>
          </w:p>
        </w:tc>
      </w:tr>
      <w:tr w14:paraId="25153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4EA5EBD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7632" w:type="dxa"/>
            <w:gridSpan w:val="2"/>
            <w:shd w:val="clear" w:color="000000" w:fill="FFFFFF"/>
            <w:vAlign w:val="center"/>
          </w:tcPr>
          <w:p w14:paraId="27C5BA5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4Mbits</w:t>
            </w:r>
          </w:p>
        </w:tc>
      </w:tr>
      <w:tr w14:paraId="4160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976184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巨型帧</w:t>
            </w:r>
          </w:p>
        </w:tc>
        <w:tc>
          <w:tcPr>
            <w:tcW w:w="7632" w:type="dxa"/>
            <w:gridSpan w:val="2"/>
            <w:shd w:val="clear" w:color="000000" w:fill="FFFFFF"/>
            <w:vAlign w:val="center"/>
          </w:tcPr>
          <w:p w14:paraId="49B8279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9.2Kbytes</w:t>
            </w:r>
          </w:p>
        </w:tc>
      </w:tr>
      <w:tr w14:paraId="1883C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38AF17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7632" w:type="dxa"/>
            <w:gridSpan w:val="2"/>
            <w:shd w:val="clear" w:color="000000" w:fill="FFFFFF"/>
            <w:vAlign w:val="center"/>
          </w:tcPr>
          <w:p w14:paraId="5A3D41B9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</w:rPr>
              <w:t>电源指示灯：</w:t>
            </w:r>
            <w:r>
              <w:rPr>
                <w:rFonts w:hAnsi="宋体"/>
                <w:sz w:val="18"/>
                <w:szCs w:val="18"/>
              </w:rPr>
              <w:t>PWR（</w:t>
            </w:r>
            <w:r>
              <w:rPr>
                <w:rFonts w:hint="eastAsia" w:hAnsi="宋体"/>
                <w:sz w:val="18"/>
                <w:szCs w:val="18"/>
              </w:rPr>
              <w:t>绿色）；网络指示灯：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绿</w:t>
            </w:r>
            <w:r>
              <w:rPr>
                <w:rFonts w:hint="eastAsia" w:hAnsi="宋体"/>
                <w:sz w:val="18"/>
                <w:szCs w:val="18"/>
              </w:rPr>
              <w:t>色）；</w:t>
            </w:r>
            <w:r>
              <w:rPr>
                <w:rFonts w:hAnsi="宋体"/>
                <w:sz w:val="18"/>
                <w:szCs w:val="18"/>
              </w:rPr>
              <w:t>P</w:t>
            </w:r>
            <w:r>
              <w:rPr>
                <w:rFonts w:hint="eastAsia" w:hAnsi="宋体"/>
                <w:sz w:val="18"/>
                <w:szCs w:val="18"/>
              </w:rPr>
              <w:t>OE工作指示灯：PoE（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红</w:t>
            </w:r>
            <w:r>
              <w:rPr>
                <w:rFonts w:hint="eastAsia" w:hAnsi="宋体"/>
                <w:sz w:val="18"/>
                <w:szCs w:val="18"/>
              </w:rPr>
              <w:t>色）；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功能开关指示灯：EXTEND（绿色）</w:t>
            </w:r>
          </w:p>
        </w:tc>
      </w:tr>
      <w:tr w14:paraId="0EF2D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309" w:type="dxa"/>
            <w:gridSpan w:val="3"/>
            <w:shd w:val="clear" w:color="000000" w:fill="2E75B5" w:themeFill="accent1" w:themeFillShade="BF"/>
            <w:vAlign w:val="center"/>
          </w:tcPr>
          <w:p w14:paraId="161B1129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PoE与电源特征</w:t>
            </w:r>
          </w:p>
        </w:tc>
      </w:tr>
      <w:tr w14:paraId="358A2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C686A0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PoE端口</w:t>
            </w:r>
          </w:p>
        </w:tc>
        <w:tc>
          <w:tcPr>
            <w:tcW w:w="7632" w:type="dxa"/>
            <w:gridSpan w:val="2"/>
            <w:shd w:val="clear" w:color="000000" w:fill="FFFFFF"/>
            <w:vAlign w:val="center"/>
          </w:tcPr>
          <w:p w14:paraId="6CCCF6E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端口支持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</w:t>
            </w:r>
          </w:p>
        </w:tc>
      </w:tr>
      <w:tr w14:paraId="017F4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389472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供电引脚</w:t>
            </w:r>
          </w:p>
        </w:tc>
        <w:tc>
          <w:tcPr>
            <w:tcW w:w="7632" w:type="dxa"/>
            <w:gridSpan w:val="2"/>
            <w:shd w:val="clear" w:color="000000" w:fill="FFFFFF"/>
            <w:vAlign w:val="center"/>
          </w:tcPr>
          <w:p w14:paraId="2F8FF408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1-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端口默认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1/2,4/5(+)，3/6,7/8(-) 8芯供电，3-16端口默认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1/2(+)，3/6(-)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4芯供电</w:t>
            </w:r>
          </w:p>
        </w:tc>
      </w:tr>
      <w:tr w14:paraId="17425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419B23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最高单口PoE功率</w:t>
            </w:r>
          </w:p>
        </w:tc>
        <w:tc>
          <w:tcPr>
            <w:tcW w:w="7632" w:type="dxa"/>
            <w:gridSpan w:val="2"/>
            <w:shd w:val="clear" w:color="auto" w:fill="auto"/>
            <w:vAlign w:val="center"/>
          </w:tcPr>
          <w:p w14:paraId="645393E1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0W，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PoE++</w:t>
            </w:r>
          </w:p>
        </w:tc>
      </w:tr>
      <w:tr w14:paraId="2AC4D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4B0C4C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7632" w:type="dxa"/>
            <w:gridSpan w:val="2"/>
            <w:shd w:val="clear" w:color="auto" w:fill="auto"/>
            <w:vAlign w:val="center"/>
          </w:tcPr>
          <w:p w14:paraId="340A31C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 （AC100-240V）</w:t>
            </w:r>
          </w:p>
        </w:tc>
      </w:tr>
      <w:tr w14:paraId="2C2211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7F07B1D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7632" w:type="dxa"/>
            <w:gridSpan w:val="2"/>
            <w:shd w:val="clear" w:color="auto" w:fill="auto"/>
            <w:vAlign w:val="center"/>
          </w:tcPr>
          <w:p w14:paraId="5C4675AB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65BDB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760B57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7632" w:type="dxa"/>
            <w:gridSpan w:val="2"/>
            <w:shd w:val="clear" w:color="auto" w:fill="auto"/>
            <w:vAlign w:val="center"/>
          </w:tcPr>
          <w:p w14:paraId="1BABCCE0">
            <w:pPr>
              <w:pStyle w:val="10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内置开关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电源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240V 50-60Hz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4.1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</w:t>
            </w:r>
          </w:p>
        </w:tc>
      </w:tr>
      <w:tr w14:paraId="43D82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309" w:type="dxa"/>
            <w:gridSpan w:val="3"/>
            <w:shd w:val="clear" w:color="000000" w:fill="2E75B5" w:themeFill="accent1" w:themeFillShade="BF"/>
            <w:vAlign w:val="center"/>
          </w:tcPr>
          <w:p w14:paraId="2CED8A09">
            <w:pPr>
              <w:pStyle w:val="10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int="eastAsia" w:hAnsi="宋体"/>
                <w:b/>
                <w:bCs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  <w:t>物理规格参数</w:t>
            </w:r>
          </w:p>
        </w:tc>
      </w:tr>
      <w:tr w14:paraId="00178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2CBE5A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7632" w:type="dxa"/>
            <w:gridSpan w:val="2"/>
            <w:shd w:val="clear" w:color="auto" w:fill="auto"/>
            <w:vAlign w:val="center"/>
          </w:tcPr>
          <w:p w14:paraId="7873318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RH无凝结</w:t>
            </w:r>
          </w:p>
        </w:tc>
      </w:tr>
      <w:tr w14:paraId="5DB98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92D37F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7632" w:type="dxa"/>
            <w:gridSpan w:val="2"/>
            <w:shd w:val="clear" w:color="auto" w:fill="auto"/>
            <w:vAlign w:val="center"/>
          </w:tcPr>
          <w:p w14:paraId="71D434F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 w14:paraId="24B24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370009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7632" w:type="dxa"/>
            <w:gridSpan w:val="2"/>
            <w:shd w:val="clear" w:color="000000" w:fill="FFFFFF"/>
            <w:vAlign w:val="center"/>
          </w:tcPr>
          <w:p w14:paraId="77931E4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350*215*44mm</w:t>
            </w:r>
          </w:p>
        </w:tc>
      </w:tr>
      <w:tr w14:paraId="3C56B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1471BB4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3804" w:type="dxa"/>
            <w:shd w:val="clear" w:color="auto" w:fill="auto"/>
            <w:vAlign w:val="center"/>
          </w:tcPr>
          <w:p w14:paraId="47EC8E6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2.4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2.9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  <w:tc>
          <w:tcPr>
            <w:tcW w:w="3828" w:type="dxa"/>
            <w:shd w:val="clear" w:color="auto" w:fill="auto"/>
            <w:vAlign w:val="center"/>
          </w:tcPr>
          <w:p w14:paraId="3A600187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4A8D3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5F76649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安装方式</w:t>
            </w:r>
          </w:p>
        </w:tc>
        <w:tc>
          <w:tcPr>
            <w:tcW w:w="7632" w:type="dxa"/>
            <w:gridSpan w:val="2"/>
            <w:shd w:val="clear" w:color="auto" w:fill="auto"/>
            <w:vAlign w:val="center"/>
          </w:tcPr>
          <w:p w14:paraId="0222A6C3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桌面、机架式安装</w:t>
            </w:r>
          </w:p>
        </w:tc>
      </w:tr>
      <w:tr w14:paraId="1D28E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9309" w:type="dxa"/>
            <w:gridSpan w:val="3"/>
            <w:shd w:val="clear" w:color="000000" w:fill="2E75B5" w:themeFill="accent1" w:themeFillShade="BF"/>
            <w:vAlign w:val="center"/>
          </w:tcPr>
          <w:p w14:paraId="1F50AA6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Cs w:val="21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20968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29CE5F4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7632" w:type="dxa"/>
            <w:gridSpan w:val="2"/>
            <w:shd w:val="clear" w:color="auto" w:fill="auto"/>
            <w:vAlign w:val="center"/>
          </w:tcPr>
          <w:p w14:paraId="118819B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KV 8/20us；</w:t>
            </w:r>
          </w:p>
          <w:p w14:paraId="1050DCE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 w14:paraId="56DC5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65BC833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7632" w:type="dxa"/>
            <w:gridSpan w:val="2"/>
            <w:shd w:val="clear" w:color="auto" w:fill="auto"/>
            <w:vAlign w:val="center"/>
          </w:tcPr>
          <w:p w14:paraId="45122F9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0834AB4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2368-1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 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5F1D2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677" w:type="dxa"/>
            <w:shd w:val="clear" w:color="000000" w:fill="DEEAF6" w:themeFill="accent1" w:themeFillTint="33"/>
            <w:vAlign w:val="center"/>
          </w:tcPr>
          <w:p w14:paraId="02A42F11">
            <w:pPr>
              <w:pStyle w:val="9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7632" w:type="dxa"/>
            <w:gridSpan w:val="2"/>
            <w:shd w:val="clear" w:color="auto" w:fill="auto"/>
            <w:vAlign w:val="center"/>
          </w:tcPr>
          <w:p w14:paraId="3620BBF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</w:tbl>
    <w:p w14:paraId="352E9615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14A709F1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产品尺寸规格</w:t>
      </w:r>
    </w:p>
    <w:p w14:paraId="4A8E797F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22860</wp:posOffset>
            </wp:positionV>
            <wp:extent cx="5269865" cy="3916045"/>
            <wp:effectExtent l="0" t="0" r="3175" b="635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91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A648BD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32E4845F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2EB710D0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70DDB6EE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47DB4655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ascii="Arial" w:hAnsi="Arial" w:eastAsia="宋体" w:cs="Arial"/>
          <w:b/>
          <w:color w:val="548235" w:themeColor="accent6" w:themeShade="BF"/>
          <w:sz w:val="28"/>
          <w:szCs w:val="28"/>
          <w:lang w:eastAsia="zh-CN"/>
        </w:rPr>
      </w:pPr>
    </w:p>
    <w:p w14:paraId="12057E91">
      <w:pPr>
        <w:pStyle w:val="9"/>
        <w:spacing w:before="100" w:beforeAutospacing="1" w:after="100" w:afterAutospacing="1"/>
        <w:ind w:firstLine="0" w:firstLineChars="0"/>
        <w:outlineLvl w:val="1"/>
        <w:rPr>
          <w:rFonts w:hint="eastAsia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3C843C6D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-2294255</wp:posOffset>
                </wp:positionH>
                <wp:positionV relativeFrom="paragraph">
                  <wp:posOffset>274320</wp:posOffset>
                </wp:positionV>
                <wp:extent cx="723900" cy="11716385"/>
                <wp:effectExtent l="4445" t="4445" r="18415" b="13970"/>
                <wp:wrapNone/>
                <wp:docPr id="1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" cy="11716385"/>
                          <a:chOff x="-615" y="-646"/>
                          <a:chExt cx="1140" cy="18451"/>
                        </a:xfrm>
                      </wpg:grpSpPr>
                      <wps:wsp>
                        <wps:cNvPr id="20" name="矩形 29"/>
                        <wps:cNvSpPr/>
                        <wps:spPr>
                          <a:xfrm>
                            <a:off x="-615" y="-646"/>
                            <a:ext cx="1140" cy="5146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 w="9525" cap="flat" cmpd="sng">
                            <a:solidFill>
                              <a:srgbClr val="FF99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1" name="矩形 30"/>
                        <wps:cNvSpPr/>
                        <wps:spPr>
                          <a:xfrm>
                            <a:off x="-345" y="3630"/>
                            <a:ext cx="870" cy="14175"/>
                          </a:xfrm>
                          <a:prstGeom prst="rect">
                            <a:avLst/>
                          </a:prstGeom>
                          <a:solidFill>
                            <a:srgbClr val="000099"/>
                          </a:solidFill>
                          <a:ln w="9525" cap="flat" cmpd="sng">
                            <a:solidFill>
                              <a:srgbClr val="000099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8" o:spid="_x0000_s1026" o:spt="203" style="position:absolute;left:0pt;margin-left:-180.65pt;margin-top:21.6pt;height:922.55pt;width:57pt;z-index:251660288;mso-width-relative:page;mso-height-relative:page;" coordorigin="-615,-646" coordsize="1140,18451" o:gfxdata="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B0QWxD3AAAAA0BAAAPAAAAAAAAAAEAIAAAACIAAABkcnMvZG93&#10;bnJldi54bWxQSwECFAAUAAAACACHTuJA1EgvHqcCAACYBwAADgAAAAAAAAABACAAAAArAQAAZHJz&#10;L2Uyb0RvYy54bWxQSwUGAAAAAAYABgBZAQAARAYAAAAA&#10;">
                <o:lock v:ext="edit" aspectratio="f"/>
                <v:rect id="矩形 29" o:spid="_x0000_s1026" o:spt="1" style="position:absolute;left:-615;top:-646;height:5146;width:1140;" fillcolor="#FF9900" filled="t" stroked="t" coordsize="21600,21600" o:gfxdata="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bbreugAAANsA&#10;AAAPAAAAAAAAAAEAIAAAACIAAABkcnMvZG93bnJldi54bWxQSwECFAAUAAAACACHTuJAMy8FnjsA&#10;AAA5AAAAEAAAAAAAAAABACAAAAAJAQAAZHJzL3NoYXBleG1sLnhtbFBLBQYAAAAABgAGAFsBAACz&#10;AwAAAAA=&#10;">
                  <v:fill on="t" focussize="0,0"/>
                  <v:stroke color="#FF9900" joinstyle="miter"/>
                  <v:imagedata o:title=""/>
                  <o:lock v:ext="edit" aspectratio="f"/>
                </v:rect>
                <v:rect id="矩形 30" o:spid="_x0000_s1026" o:spt="1" style="position:absolute;left:-345;top:3630;height:14175;width:870;" fillcolor="#000099" filled="t" stroked="t" coordsize="21600,21600" o:gfxdata="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TDoir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99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产品连接拓扑</w:t>
      </w:r>
    </w:p>
    <w:p w14:paraId="0CECC7B2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16A8E3D0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6EC0301C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00C99F3A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35D7BDD0">
      <w:pPr>
        <w:pStyle w:val="9"/>
        <w:spacing w:before="100" w:beforeAutospacing="1" w:after="100" w:afterAutospacing="1"/>
        <w:ind w:firstLine="0" w:firstLineChars="0"/>
        <w:jc w:val="center"/>
        <w:outlineLvl w:val="1"/>
        <w:rPr>
          <w:rFonts w:hint="eastAsia" w:eastAsia="宋体"/>
          <w:lang w:eastAsia="zh-CN"/>
        </w:rPr>
      </w:pPr>
    </w:p>
    <w:p w14:paraId="6547EA57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27D283F2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3E8E3FD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62129"/>
          <w:spacing w:val="-4"/>
          <w:kern w:val="2"/>
          <w:sz w:val="32"/>
          <w:szCs w:val="32"/>
          <w:lang w:val="en-US" w:eastAsia="zh-CN" w:bidi="ar-SA"/>
        </w:rPr>
      </w:pPr>
    </w:p>
    <w:p w14:paraId="6FDA715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240" w:lineRule="auto"/>
        <w:ind w:left="0" w:leftChars="0" w:right="0" w:rightChars="0" w:firstLine="0" w:firstLineChars="0"/>
        <w:jc w:val="both"/>
        <w:textAlignment w:val="auto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5"/>
        <w:tblpPr w:leftFromText="180" w:rightFromText="180" w:vertAnchor="text" w:horzAnchor="margin" w:tblpXSpec="center" w:tblpY="358"/>
        <w:tblW w:w="88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5651"/>
        <w:gridCol w:w="709"/>
        <w:gridCol w:w="709"/>
      </w:tblGrid>
      <w:tr w14:paraId="659C7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FDF7069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18"/>
              </w:rPr>
              <w:t>包装清单</w:t>
            </w: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7D156225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1759CF8D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741F8B2F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ascii="宋体" w:hAnsi="宋体" w:cs="宋体"/>
                <w:b/>
                <w:kern w:val="0"/>
                <w:szCs w:val="18"/>
              </w:rPr>
              <w:t>单位</w:t>
            </w:r>
          </w:p>
        </w:tc>
      </w:tr>
      <w:tr w14:paraId="512D9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2444822">
            <w:pPr>
              <w:jc w:val="center"/>
              <w:rPr>
                <w:rFonts w:ascii="宋体" w:hAnsi="宋体" w:cs="宋体"/>
                <w:b/>
                <w:kern w:val="0"/>
                <w:sz w:val="24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00B5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19口全千兆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POE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供电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5F5D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E797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台</w:t>
            </w:r>
          </w:p>
        </w:tc>
      </w:tr>
      <w:tr w14:paraId="4B0B8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9809816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33FE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AC电源线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A2A47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B1307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根</w:t>
            </w:r>
          </w:p>
        </w:tc>
      </w:tr>
      <w:tr w14:paraId="481BA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14736E3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F7EC0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快速使用指南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,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598AB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6CBBD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份</w:t>
            </w:r>
          </w:p>
        </w:tc>
      </w:tr>
    </w:tbl>
    <w:p w14:paraId="6123A110">
      <w:pPr>
        <w:pStyle w:val="9"/>
        <w:spacing w:before="100" w:beforeAutospacing="1" w:after="100" w:afterAutospacing="1"/>
        <w:ind w:firstLine="0" w:firstLineChars="0"/>
        <w:rPr>
          <w:rFonts w:hint="default" w:ascii="宋体" w:hAnsi="宋体"/>
          <w:b/>
          <w:color w:val="FF0000"/>
          <w:sz w:val="20"/>
          <w:szCs w:val="20"/>
          <w:lang w:val="en-US" w:eastAsia="zh-CN"/>
        </w:rPr>
      </w:pPr>
    </w:p>
    <w:p w14:paraId="16055728">
      <w:pPr>
        <w:pStyle w:val="9"/>
        <w:spacing w:before="100" w:beforeAutospacing="1" w:after="100" w:afterAutospacing="1"/>
        <w:ind w:firstLine="0" w:firstLineChars="0"/>
        <w:outlineLvl w:val="1"/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</w:pPr>
      <w:r>
        <w:rPr>
          <w:rFonts w:hint="default" w:ascii="微软雅黑" w:hAnsi="微软雅黑" w:eastAsia="微软雅黑" w:cs="微软雅黑"/>
          <w:b/>
          <w:bCs/>
          <w:color w:val="ED7D31" w:themeColor="accent2"/>
          <w:spacing w:val="-4"/>
          <w:kern w:val="2"/>
          <w:sz w:val="32"/>
          <w:szCs w:val="32"/>
          <w:lang w:val="en-US" w:eastAsia="zh-CN" w:bidi="ar-SA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5"/>
        <w:tblW w:w="88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5784"/>
        <w:gridCol w:w="1326"/>
      </w:tblGrid>
      <w:tr w14:paraId="70936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FA885D8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bookmarkStart w:id="2" w:name="OLE_LINK6"/>
            <w:bookmarkStart w:id="3" w:name="OLE_LINK7"/>
            <w:r>
              <w:rPr>
                <w:rFonts w:hint="default" w:ascii="Arial" w:hAnsi="Arial" w:cs="Arial"/>
                <w:b/>
                <w:kern w:val="0"/>
                <w:szCs w:val="18"/>
              </w:rPr>
              <w:t>设备名称</w:t>
            </w:r>
          </w:p>
        </w:tc>
        <w:tc>
          <w:tcPr>
            <w:tcW w:w="5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7220CC1C">
            <w:pPr>
              <w:widowControl/>
              <w:jc w:val="center"/>
              <w:rPr>
                <w:rFonts w:hint="default" w:ascii="Arial" w:hAnsi="Arial" w:cs="Arial"/>
                <w:b/>
                <w:kern w:val="0"/>
                <w:szCs w:val="18"/>
              </w:rPr>
            </w:pPr>
            <w:r>
              <w:rPr>
                <w:rFonts w:hint="default" w:ascii="Arial" w:hAnsi="Arial" w:cs="Arial"/>
                <w:b/>
                <w:kern w:val="0"/>
                <w:szCs w:val="18"/>
              </w:rPr>
              <w:t>设备信息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02CA6392">
            <w:pPr>
              <w:widowControl/>
              <w:jc w:val="center"/>
              <w:rPr>
                <w:rFonts w:hint="default" w:ascii="Arial" w:hAnsi="Arial" w:eastAsia="宋体" w:cs="Arial"/>
                <w:b/>
                <w:kern w:val="0"/>
                <w:szCs w:val="18"/>
                <w:lang w:val="en-US" w:eastAsia="zh-CN"/>
              </w:rPr>
            </w:pPr>
            <w:r>
              <w:rPr>
                <w:rFonts w:hint="eastAsia" w:ascii="Arial" w:hAnsi="Arial" w:cs="Arial"/>
                <w:b/>
                <w:kern w:val="0"/>
                <w:szCs w:val="18"/>
                <w:lang w:val="en-US" w:eastAsia="zh-CN"/>
              </w:rPr>
              <w:t>标配电源</w:t>
            </w:r>
          </w:p>
        </w:tc>
      </w:tr>
      <w:tr w14:paraId="39A8DC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42FD535">
            <w:pPr>
              <w:widowControl/>
              <w:jc w:val="left"/>
              <w:rPr>
                <w:rFonts w:hint="default" w:ascii="Arial" w:hAnsi="Arial" w:eastAsia="宋体" w:cs="Arial"/>
                <w:b/>
                <w:bCs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Arial" w:hAnsi="Arial" w:cs="Arial"/>
                <w:b/>
                <w:bCs/>
                <w:kern w:val="0"/>
                <w:sz w:val="18"/>
                <w:szCs w:val="18"/>
                <w:lang w:val="en-US" w:eastAsia="zh-CN"/>
              </w:rPr>
              <w:t>ONV-H3016PFD-250</w:t>
            </w:r>
          </w:p>
        </w:tc>
        <w:tc>
          <w:tcPr>
            <w:tcW w:w="57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2D75C5B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非网管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18个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M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+ 1个1000M 上联SFP光口插槽，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PoE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交换机，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默认9-16端口开启POE看门狗（自动重启PoE实现网络自愈）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调整功能开关，</w:t>
            </w:r>
            <w:r>
              <w:rPr>
                <w:rFonts w:hint="eastAsia" w:ascii="Arial" w:hAnsi="Arial" w:cs="Arial"/>
                <w:kern w:val="0"/>
                <w:sz w:val="18"/>
                <w:szCs w:val="18"/>
                <w:lang w:val="en-US" w:eastAsia="zh-CN"/>
              </w:rPr>
              <w:t>可实现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9-16口10M/250米长距离传输功能，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  <w:t>内</w:t>
            </w:r>
            <w:r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  <w:t>置电源。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75D981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52V/250W</w:t>
            </w:r>
          </w:p>
        </w:tc>
      </w:tr>
      <w:tr w14:paraId="3F0A3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8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7AA7BFB1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光模块如有需要需单独购买。</w:t>
            </w:r>
          </w:p>
        </w:tc>
      </w:tr>
      <w:bookmarkEnd w:id="2"/>
      <w:bookmarkEnd w:id="3"/>
    </w:tbl>
    <w:p w14:paraId="750DE3AF">
      <w:pPr>
        <w:pStyle w:val="11"/>
        <w:jc w:val="both"/>
        <w:rPr>
          <w:rFonts w:hint="eastAsia" w:ascii="微软雅黑" w:hAnsi="微软雅黑" w:eastAsia="微软雅黑" w:cs="微软雅黑"/>
          <w:b/>
          <w:color w:val="E62129"/>
          <w:sz w:val="32"/>
          <w:szCs w:val="32"/>
        </w:rPr>
      </w:pPr>
    </w:p>
    <w:p w14:paraId="27EEBC7D">
      <w:pPr>
        <w:rPr>
          <w:rFonts w:hint="default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</w:pPr>
      <w:r>
        <w:rPr>
          <w:rFonts w:hint="eastAsia" w:ascii="Arial" w:hAnsi="Arial" w:cs="Arial"/>
          <w:b/>
          <w:color w:val="0000FF"/>
          <w:sz w:val="21"/>
          <w:szCs w:val="16"/>
          <w:highlight w:val="lightGray"/>
          <w:lang w:val="en-US" w:eastAsia="zh-CN"/>
        </w:rPr>
        <w:t>光模块选型表</w:t>
      </w:r>
    </w:p>
    <w:p w14:paraId="734EEBD6">
      <w:pPr>
        <w:rPr>
          <w:rFonts w:hint="default" w:ascii="Arial" w:hAnsi="Arial" w:eastAsia="宋体" w:cs="Arial"/>
          <w:b/>
          <w:color w:val="548235" w:themeColor="accent6" w:themeShade="BF"/>
          <w:sz w:val="24"/>
          <w:szCs w:val="20"/>
          <w:highlight w:val="lightGray"/>
          <w:lang w:val="en-US" w:eastAsia="zh-CN"/>
        </w:rPr>
      </w:pPr>
    </w:p>
    <w:p w14:paraId="7FF56120">
      <w:pPr>
        <w:rPr>
          <w:rFonts w:hint="eastAsia"/>
          <w:b/>
          <w:bCs/>
          <w:color w:val="548235" w:themeColor="accent6" w:themeShade="BF"/>
          <w:sz w:val="21"/>
          <w:szCs w:val="21"/>
          <w:highlight w:val="none"/>
          <w:lang w:eastAsia="zh-CN"/>
        </w:rPr>
      </w:pPr>
    </w:p>
    <w:tbl>
      <w:tblPr>
        <w:tblStyle w:val="6"/>
        <w:tblpPr w:leftFromText="180" w:rightFromText="180" w:vertAnchor="text" w:horzAnchor="margin" w:tblpXSpec="center" w:tblpY="357"/>
        <w:tblW w:w="8479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021"/>
        <w:gridCol w:w="705"/>
      </w:tblGrid>
      <w:tr w14:paraId="0ADF7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61D7BC30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</w:tcPr>
          <w:p w14:paraId="6FDFC81E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021" w:type="dxa"/>
          </w:tcPr>
          <w:p w14:paraId="1ADDC5FD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705" w:type="dxa"/>
          </w:tcPr>
          <w:p w14:paraId="693431A2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146F2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vAlign w:val="center"/>
          </w:tcPr>
          <w:p w14:paraId="58E23542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65B0A978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2630</w:t>
            </w:r>
          </w:p>
        </w:tc>
        <w:tc>
          <w:tcPr>
            <w:tcW w:w="5021" w:type="dxa"/>
          </w:tcPr>
          <w:p w14:paraId="461122E9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4759FA69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357DA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0D0601D2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02E7FF09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2632</w:t>
            </w:r>
          </w:p>
        </w:tc>
        <w:tc>
          <w:tcPr>
            <w:tcW w:w="5021" w:type="dxa"/>
          </w:tcPr>
          <w:p w14:paraId="5ED632C5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模双纤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default" w:ascii="Arial" w:hAnsi="Arial" w:cs="Arial"/>
                <w:sz w:val="18"/>
                <w:szCs w:val="21"/>
              </w:rPr>
              <w:t>0nm，传输距离：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37E6DF6F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02329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35FDF5B9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07E068DC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</w:p>
        </w:tc>
        <w:tc>
          <w:tcPr>
            <w:tcW w:w="5021" w:type="dxa"/>
          </w:tcPr>
          <w:p w14:paraId="1A8E56E9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4299C604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241AD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1169654E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06372D26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</w:p>
        </w:tc>
        <w:tc>
          <w:tcPr>
            <w:tcW w:w="5021" w:type="dxa"/>
          </w:tcPr>
          <w:p w14:paraId="5FCFAF0F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59CD847F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197C0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5E06EE86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012E12D8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06B23B15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66C98187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02713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68B3356B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81233D1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</w:t>
            </w: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021" w:type="dxa"/>
            <w:vAlign w:val="top"/>
          </w:tcPr>
          <w:p w14:paraId="289BCD6A">
            <w:pP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705" w:type="dxa"/>
            <w:vAlign w:val="center"/>
          </w:tcPr>
          <w:p w14:paraId="5D58342B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7AF83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528F2B10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AA60972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2612-T-SC</w:t>
            </w:r>
          </w:p>
        </w:tc>
        <w:tc>
          <w:tcPr>
            <w:tcW w:w="5021" w:type="dxa"/>
            <w:vAlign w:val="top"/>
          </w:tcPr>
          <w:p w14:paraId="42EDB0AC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38F308E7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24710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</w:tcPr>
          <w:p w14:paraId="7B786CE3">
            <w:pPr>
              <w:rPr>
                <w:rFonts w:hint="default" w:ascii="Arial" w:hAnsi="Arial" w:cs="Arial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42511DDC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2613-R-SC</w:t>
            </w:r>
          </w:p>
        </w:tc>
        <w:tc>
          <w:tcPr>
            <w:tcW w:w="5021" w:type="dxa"/>
            <w:vAlign w:val="top"/>
          </w:tcPr>
          <w:p w14:paraId="401D0DB0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SFP光模块，</w:t>
            </w:r>
            <w:r>
              <w:rPr>
                <w:rFonts w:hint="default" w:ascii="Arial" w:hAnsi="Arial" w:cs="Arial"/>
                <w:sz w:val="18"/>
                <w:szCs w:val="21"/>
              </w:rPr>
              <w:t>1.25G，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模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default" w:ascii="Arial" w:hAnsi="Arial" w:cs="Arial"/>
                <w:sz w:val="18"/>
                <w:szCs w:val="21"/>
              </w:rPr>
              <w:t>纤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default" w:ascii="Arial" w:hAnsi="Arial" w:cs="Arial"/>
                <w:sz w:val="18"/>
                <w:szCs w:val="21"/>
              </w:rPr>
              <w:t>0nm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default" w:ascii="Arial" w:hAnsi="Arial" w:cs="Arial"/>
                <w:sz w:val="18"/>
                <w:szCs w:val="21"/>
              </w:rPr>
              <w:t>，传输距离：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default" w:ascii="Arial" w:hAnsi="Arial" w:cs="Arial"/>
                <w:sz w:val="18"/>
                <w:szCs w:val="21"/>
              </w:rPr>
              <w:t>，</w:t>
            </w:r>
            <w:r>
              <w:rPr>
                <w:rFonts w:hint="eastAsia" w:ascii="Arial" w:hAnsi="Arial" w:cs="Arial"/>
                <w:sz w:val="18"/>
                <w:szCs w:val="21"/>
                <w:lang w:val="en-US" w:eastAsia="zh-CN"/>
              </w:rPr>
              <w:t>S</w:t>
            </w:r>
            <w:r>
              <w:rPr>
                <w:rFonts w:hint="default" w:ascii="Arial" w:hAnsi="Arial" w:cs="Arial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705" w:type="dxa"/>
            <w:vAlign w:val="center"/>
          </w:tcPr>
          <w:p w14:paraId="49AA5273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  <w:tr w14:paraId="5DFE4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</w:tcPr>
          <w:p w14:paraId="49D13281">
            <w:pPr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电模块</w:t>
            </w:r>
          </w:p>
        </w:tc>
        <w:tc>
          <w:tcPr>
            <w:tcW w:w="1830" w:type="dxa"/>
            <w:vAlign w:val="center"/>
          </w:tcPr>
          <w:p w14:paraId="09DAF131">
            <w:pPr>
              <w:rPr>
                <w:rFonts w:hint="default" w:ascii="Arial" w:hAnsi="Arial" w:eastAsia="宋体" w:cs="Arial"/>
                <w:sz w:val="20"/>
                <w:szCs w:val="21"/>
                <w:lang w:val="en-US" w:eastAsia="zh-CN"/>
              </w:rPr>
            </w:pPr>
            <w:r>
              <w:rPr>
                <w:rFonts w:hint="eastAsia" w:ascii="Arial" w:hAnsi="Arial" w:cs="Arial"/>
                <w:sz w:val="20"/>
                <w:szCs w:val="21"/>
                <w:lang w:val="en-US" w:eastAsia="zh-CN"/>
              </w:rPr>
              <w:t>2633</w:t>
            </w:r>
          </w:p>
        </w:tc>
        <w:tc>
          <w:tcPr>
            <w:tcW w:w="5021" w:type="dxa"/>
            <w:vAlign w:val="center"/>
          </w:tcPr>
          <w:p w14:paraId="25B76C5E">
            <w:pPr>
              <w:rPr>
                <w:rFonts w:hint="default" w:ascii="Arial" w:hAnsi="Arial" w:cs="Arial"/>
                <w:sz w:val="18"/>
                <w:szCs w:val="21"/>
              </w:rPr>
            </w:pPr>
            <w:r>
              <w:rPr>
                <w:rFonts w:hint="default" w:ascii="Arial" w:hAnsi="Arial" w:cs="Arial"/>
                <w:sz w:val="18"/>
                <w:szCs w:val="21"/>
              </w:rPr>
              <w:t>1.25G SFP光模块转10/100/1000M RJ45网口，（光转电）</w:t>
            </w:r>
          </w:p>
        </w:tc>
        <w:tc>
          <w:tcPr>
            <w:tcW w:w="705" w:type="dxa"/>
            <w:vAlign w:val="center"/>
          </w:tcPr>
          <w:p w14:paraId="4F890807">
            <w:pPr>
              <w:jc w:val="center"/>
              <w:rPr>
                <w:rFonts w:hint="default" w:ascii="Arial" w:hAnsi="Arial" w:cs="Arial"/>
                <w:sz w:val="20"/>
                <w:szCs w:val="21"/>
              </w:rPr>
            </w:pPr>
            <w:r>
              <w:rPr>
                <w:rFonts w:hint="default" w:ascii="Arial" w:hAnsi="Arial" w:cs="Arial"/>
                <w:sz w:val="20"/>
                <w:szCs w:val="21"/>
              </w:rPr>
              <w:t>只</w:t>
            </w:r>
          </w:p>
        </w:tc>
      </w:tr>
    </w:tbl>
    <w:p w14:paraId="1F305455">
      <w:pPr>
        <w:pStyle w:val="11"/>
        <w:jc w:val="both"/>
        <w:rPr>
          <w:rFonts w:hint="eastAsia" w:ascii="微软雅黑" w:hAnsi="微软雅黑" w:eastAsia="微软雅黑" w:cs="微软雅黑"/>
          <w:b/>
          <w:color w:val="E62129"/>
          <w:sz w:val="32"/>
          <w:szCs w:val="32"/>
        </w:rPr>
      </w:pPr>
    </w:p>
    <w:p w14:paraId="58E77D1F">
      <w:pPr>
        <w:pStyle w:val="9"/>
        <w:spacing w:beforeLines="50" w:afterLines="50"/>
        <w:ind w:firstLine="0" w:firstLineChars="0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40570A45">
      <w:pPr>
        <w:pStyle w:val="9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0FC953F2">
      <w:pPr>
        <w:pStyle w:val="9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17447F99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posOffset>4053205</wp:posOffset>
            </wp:positionH>
            <wp:positionV relativeFrom="line">
              <wp:posOffset>14605</wp:posOffset>
            </wp:positionV>
            <wp:extent cx="1294765" cy="1400810"/>
            <wp:effectExtent l="0" t="0" r="635" b="1270"/>
            <wp:wrapNone/>
            <wp:docPr id="10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200911711109896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40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1268ADF3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159D08BD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6E490D4D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8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0ECC19FE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77F6FE05">
      <w:pPr>
        <w:spacing w:beforeLines="50" w:afterLines="50"/>
        <w:rPr>
          <w:rFonts w:ascii="宋体" w:hAnsi="宋体" w:eastAsia="宋体"/>
          <w:sz w:val="18"/>
          <w:szCs w:val="18"/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79FF6DA0">
      <w:pPr>
        <w:pStyle w:val="11"/>
        <w:rPr>
          <w:rFonts w:ascii="宋体" w:hAnsi="宋体" w:eastAsia="宋体"/>
          <w:sz w:val="18"/>
          <w:szCs w:val="18"/>
        </w:rPr>
      </w:pPr>
    </w:p>
    <w:p w14:paraId="5EEF774D">
      <w:pPr>
        <w:pStyle w:val="11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17E79A67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6BEC2331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23155D83">
      <w:pPr>
        <w:pStyle w:val="11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73700AD3">
      <w:pPr>
        <w:pStyle w:val="11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2DC05726">
      <w:pPr>
        <w:pStyle w:val="11"/>
        <w:jc w:val="both"/>
        <w:rPr>
          <w:sz w:val="21"/>
          <w:szCs w:val="22"/>
        </w:rPr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617AEA">
    <w:pPr>
      <w:pStyle w:val="3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88DB6A">
                          <w:pPr>
                            <w:pStyle w:val="3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88DB6A">
                    <w:pPr>
                      <w:pStyle w:val="3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9B97F5">
    <w:pPr>
      <w:pStyle w:val="3"/>
    </w:pPr>
    <w:r>
      <w:rPr>
        <w:rFonts w:hint="eastAsi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5165090</wp:posOffset>
          </wp:positionH>
          <wp:positionV relativeFrom="paragraph">
            <wp:posOffset>-370840</wp:posOffset>
          </wp:positionV>
          <wp:extent cx="1047750" cy="400050"/>
          <wp:effectExtent l="0" t="0" r="3810" b="11430"/>
          <wp:wrapNone/>
          <wp:docPr id="5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3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4307205</wp:posOffset>
          </wp:positionH>
          <wp:positionV relativeFrom="paragraph">
            <wp:posOffset>-1993265</wp:posOffset>
          </wp:positionV>
          <wp:extent cx="1668780" cy="231140"/>
          <wp:effectExtent l="0" t="0" r="7620" b="12700"/>
          <wp:wrapNone/>
          <wp:docPr id="3" name="图片 2" descr="国昊GOHO-有颜色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国昊GOHO-有颜色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5450205" y="-1452880"/>
                    <a:ext cx="1668780" cy="231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1F42AE4"/>
    <w:rsid w:val="027A0CE9"/>
    <w:rsid w:val="03567743"/>
    <w:rsid w:val="06FB0E58"/>
    <w:rsid w:val="088B1AC6"/>
    <w:rsid w:val="09971178"/>
    <w:rsid w:val="0C4214FB"/>
    <w:rsid w:val="0D6264CE"/>
    <w:rsid w:val="0EEB1A24"/>
    <w:rsid w:val="0FA00BEB"/>
    <w:rsid w:val="0FA35E6F"/>
    <w:rsid w:val="104456E2"/>
    <w:rsid w:val="14673887"/>
    <w:rsid w:val="185A75A0"/>
    <w:rsid w:val="187E73A1"/>
    <w:rsid w:val="18BA0024"/>
    <w:rsid w:val="18E62A80"/>
    <w:rsid w:val="1A05539B"/>
    <w:rsid w:val="1A9731B0"/>
    <w:rsid w:val="1AA9619D"/>
    <w:rsid w:val="1CA37759"/>
    <w:rsid w:val="1CC36FC3"/>
    <w:rsid w:val="1DA24C37"/>
    <w:rsid w:val="1E2867BA"/>
    <w:rsid w:val="1E5034B7"/>
    <w:rsid w:val="1F832A50"/>
    <w:rsid w:val="21842E89"/>
    <w:rsid w:val="239C5C5A"/>
    <w:rsid w:val="2840249C"/>
    <w:rsid w:val="28C43004"/>
    <w:rsid w:val="29542AC1"/>
    <w:rsid w:val="29C56164"/>
    <w:rsid w:val="2ABD6DA3"/>
    <w:rsid w:val="2C17746C"/>
    <w:rsid w:val="2CE660DE"/>
    <w:rsid w:val="2D5454CC"/>
    <w:rsid w:val="2FDE1594"/>
    <w:rsid w:val="3079673F"/>
    <w:rsid w:val="30F857D3"/>
    <w:rsid w:val="316804FC"/>
    <w:rsid w:val="34321C92"/>
    <w:rsid w:val="35D069AE"/>
    <w:rsid w:val="372F1D38"/>
    <w:rsid w:val="390C7430"/>
    <w:rsid w:val="394F6992"/>
    <w:rsid w:val="3AF67459"/>
    <w:rsid w:val="40A32288"/>
    <w:rsid w:val="40C7505A"/>
    <w:rsid w:val="419D34C2"/>
    <w:rsid w:val="450E2928"/>
    <w:rsid w:val="46357733"/>
    <w:rsid w:val="46C35DDA"/>
    <w:rsid w:val="4A212E3D"/>
    <w:rsid w:val="4A952619"/>
    <w:rsid w:val="4B9F113F"/>
    <w:rsid w:val="4C373098"/>
    <w:rsid w:val="4E5A3757"/>
    <w:rsid w:val="503923AA"/>
    <w:rsid w:val="50BC3FFA"/>
    <w:rsid w:val="544E543A"/>
    <w:rsid w:val="57C33CF8"/>
    <w:rsid w:val="59C64789"/>
    <w:rsid w:val="5A013229"/>
    <w:rsid w:val="5B814FEE"/>
    <w:rsid w:val="5C012D10"/>
    <w:rsid w:val="5CB9659E"/>
    <w:rsid w:val="607902D1"/>
    <w:rsid w:val="6161047F"/>
    <w:rsid w:val="6613649A"/>
    <w:rsid w:val="698A7665"/>
    <w:rsid w:val="6BDF796E"/>
    <w:rsid w:val="6CC132EF"/>
    <w:rsid w:val="6F2A1912"/>
    <w:rsid w:val="73B436A0"/>
    <w:rsid w:val="78DA59E5"/>
    <w:rsid w:val="79D62FB3"/>
    <w:rsid w:val="7FE86F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Arial" w:hAnsi="Arial" w:eastAsia="Arial" w:cs="Arial"/>
      <w:sz w:val="22"/>
      <w:szCs w:val="2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1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1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2268</Words>
  <Characters>3383</Characters>
  <Lines>0</Lines>
  <Paragraphs>0</Paragraphs>
  <TotalTime>0</TotalTime>
  <ScaleCrop>false</ScaleCrop>
  <LinksUpToDate>false</LinksUpToDate>
  <CharactersWithSpaces>3470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一</cp:lastModifiedBy>
  <dcterms:modified xsi:type="dcterms:W3CDTF">2025-07-04T01:58:36Z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9CB24DDBED254A24AE9A523201C3C849_13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