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48969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深圳市光网视科技有限公司</w:t>
      </w:r>
    </w:p>
    <w:p w14:paraId="2E462F8C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160C25CF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4472C4" w:themeColor="accent5"/>
          <w:sz w:val="44"/>
          <w:szCs w:val="4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/>
          <w:b/>
          <w:color w:val="4472C4" w:themeColor="accent5"/>
          <w:sz w:val="44"/>
          <w:szCs w:val="44"/>
          <w:lang w:val="en-US" w:eastAsia="zh-CN"/>
          <w14:textFill>
            <w14:solidFill>
              <w14:schemeClr w14:val="accent5"/>
            </w14:solidFill>
          </w14:textFill>
        </w:rPr>
        <w:t>6口全千兆PoE供电交换机</w:t>
      </w:r>
    </w:p>
    <w:p w14:paraId="54C1DD65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4472C4" w:themeColor="accent5"/>
          <w:sz w:val="30"/>
          <w:szCs w:val="30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385445</wp:posOffset>
            </wp:positionV>
            <wp:extent cx="5723890" cy="3815715"/>
            <wp:effectExtent l="0" t="0" r="0" b="0"/>
            <wp:wrapNone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3815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4472C4" w:themeColor="accent5"/>
          <w:sz w:val="30"/>
          <w:szCs w:val="30"/>
          <w:lang w:val="en-US" w:eastAsia="zh-CN"/>
          <w14:textFill>
            <w14:solidFill>
              <w14:schemeClr w14:val="accent5"/>
            </w14:solidFill>
          </w14:textFill>
        </w:rPr>
        <w:t>ONV-H3054PFD-1BT</w:t>
      </w:r>
    </w:p>
    <w:p w14:paraId="254C9E95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28318E1D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3ECFFC06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664845B9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2DC6294D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70D929C7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6DA4D734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768D488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产品概述</w:t>
      </w:r>
    </w:p>
    <w:p w14:paraId="212FD327">
      <w:pPr>
        <w:pStyle w:val="9"/>
        <w:spacing w:before="100" w:beforeAutospacing="1" w:after="100" w:afterAutospacing="1" w:line="400" w:lineRule="exact"/>
        <w:ind w:firstLine="525" w:firstLineChars="25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ONV-H3054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FD-1BT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系列非网管PoE交换机，具备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5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个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千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兆电口+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1个千兆上联SFP光口插槽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，其中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并向下兼容;2-4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3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PoE供电端口支持看门狗伺服功能，一旦端口通信故障，对应的端口POE将自动重启，自行恢复网络通信，且不影响其它端口正常工作，有效减少人工干预与维护成本。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作为PoE供电设备，能自动检测识别符合标准的受电设备并通过网线为其供电。可通过网线为无线AP、网络摄像头、网络电话机、可视门禁对讲等POE终端设备供电，满足对高密度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/大功率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PoE供电有需求的网络环境，适合酒店、校园、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园区、政企、银行、医院、社区、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厂区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中小型企业组建经济高效的网络。</w:t>
      </w:r>
    </w:p>
    <w:p w14:paraId="19CCC984">
      <w:pPr>
        <w:pStyle w:val="9"/>
        <w:spacing w:before="100" w:beforeAutospacing="1" w:after="100" w:afterAutospacing="1" w:line="400" w:lineRule="exact"/>
        <w:ind w:firstLine="525" w:firstLineChars="25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非网管机型，即插即用，无需配置，使用简单方便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 w14:paraId="00635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</w:rPr>
      </w:pPr>
    </w:p>
    <w:p w14:paraId="555F691D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产品特点</w:t>
      </w:r>
    </w:p>
    <w:p w14:paraId="651B59B6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全千兆接入，光电上行</w:t>
      </w:r>
    </w:p>
    <w:p w14:paraId="6462D3D6">
      <w:pPr>
        <w:pStyle w:val="9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支持“以太网口+千兆</w:t>
      </w:r>
      <w:r>
        <w:rPr>
          <w:rFonts w:hint="eastAsia" w:ascii="宋体" w:hAnsi="宋体"/>
          <w:szCs w:val="21"/>
          <w:lang w:val="en-US" w:eastAsia="zh-CN"/>
        </w:rPr>
        <w:t>光电上联</w:t>
      </w:r>
      <w:r>
        <w:rPr>
          <w:rFonts w:hint="eastAsia" w:ascii="宋体" w:hAnsi="宋体"/>
          <w:szCs w:val="21"/>
        </w:rPr>
        <w:t>口”组合，方便用户灵活组网，满足各种场景组网需求；</w:t>
      </w:r>
    </w:p>
    <w:p w14:paraId="12BD63DD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 w14:paraId="1747C6A4">
      <w:pPr>
        <w:spacing w:line="400" w:lineRule="atLeast"/>
        <w:ind w:left="210" w:hanging="210" w:hangingChars="100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 w14:paraId="13075E45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5E80E2CB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智能PoE供电功能</w:t>
      </w:r>
    </w:p>
    <w:p w14:paraId="5D41D801">
      <w:pPr>
        <w:spacing w:line="400" w:lineRule="atLeast"/>
        <w:ind w:left="210" w:hanging="210" w:hangingChars="1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 xml:space="preserve"> 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4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个RJ45端口支持PoE供电，满足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安防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领域各种场景PoE供电的需求。</w:t>
      </w:r>
    </w:p>
    <w:p w14:paraId="29AD084E">
      <w:pPr>
        <w:spacing w:line="400" w:lineRule="atLeast"/>
        <w:ind w:left="420" w:hanging="420" w:hangingChars="2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◇ 符合PoE供电标准，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向下兼容，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自动识别PoE设备进行供电，不损坏非PoE设备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;1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.其余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</w:t>
      </w:r>
    </w:p>
    <w:p w14:paraId="0632A359">
      <w:pPr>
        <w:pStyle w:val="9"/>
        <w:spacing w:line="360" w:lineRule="auto"/>
        <w:ind w:left="0" w:leftChars="0" w:firstLine="0" w:firstLineChars="0"/>
        <w:rPr>
          <w:rFonts w:ascii="宋体" w:hAnsi="宋体"/>
          <w:szCs w:val="21"/>
        </w:rPr>
      </w:pPr>
    </w:p>
    <w:p w14:paraId="2CEE663D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72A22E9F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</w:t>
      </w:r>
      <w:r>
        <w:rPr>
          <w:rFonts w:hint="eastAsia" w:ascii="宋体" w:hAnsi="宋体"/>
          <w:szCs w:val="21"/>
          <w:lang w:val="en-US" w:eastAsia="zh-CN"/>
        </w:rPr>
        <w:t>使用及维护</w:t>
      </w:r>
      <w:r>
        <w:rPr>
          <w:rFonts w:hint="eastAsia" w:ascii="宋体" w:hAnsi="宋体"/>
          <w:szCs w:val="21"/>
        </w:rPr>
        <w:t>简单方便。</w:t>
      </w:r>
    </w:p>
    <w:p w14:paraId="110609D7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用户可通过电源指示灯(PWR)、端口状态指示灯（Link）、轻松了解设备工作状态。</w:t>
      </w:r>
    </w:p>
    <w:p w14:paraId="7A6773BD">
      <w:pPr>
        <w:spacing w:line="360" w:lineRule="auto"/>
        <w:rPr>
          <w:rFonts w:ascii="宋体" w:hAnsi="宋体"/>
          <w:szCs w:val="21"/>
        </w:rPr>
      </w:pPr>
    </w:p>
    <w:p w14:paraId="3E9DB1EA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创新功能</w:t>
      </w:r>
    </w:p>
    <w:p w14:paraId="4BD73D37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PoE看门狗：默认1</w:t>
      </w:r>
      <w:r>
        <w:rPr>
          <w:rFonts w:hint="eastAsia" w:ascii="宋体" w:hAnsi="宋体"/>
          <w:szCs w:val="21"/>
        </w:rPr>
        <w:t>-</w:t>
      </w:r>
      <w:r>
        <w:rPr>
          <w:rFonts w:hint="eastAsia" w:ascii="宋体" w:hAnsi="宋体"/>
          <w:szCs w:val="21"/>
          <w:lang w:val="en-US" w:eastAsia="zh-CN"/>
        </w:rPr>
        <w:t>4</w:t>
      </w:r>
      <w:r>
        <w:rPr>
          <w:rFonts w:hint="eastAsia" w:ascii="宋体" w:hAnsi="宋体"/>
          <w:szCs w:val="21"/>
        </w:rPr>
        <w:t>口</w:t>
      </w:r>
      <w:r>
        <w:rPr>
          <w:rFonts w:hint="eastAsia" w:ascii="宋体" w:hAnsi="宋体"/>
          <w:szCs w:val="21"/>
          <w:lang w:val="en-US" w:eastAsia="zh-CN"/>
        </w:rPr>
        <w:t>开启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看门狗功能，实时自动侦测数据通信状态，当端口通信故障时，对应端口POE将自动重启，自行修复网络通信，免除人工维护麻烦，有效减少上机维护次数，减少运维成本。</w:t>
      </w:r>
    </w:p>
    <w:p w14:paraId="0813D441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长距离</w:t>
      </w:r>
      <w:r>
        <w:rPr>
          <w:rFonts w:hint="eastAsia" w:ascii="宋体" w:hAnsi="宋体"/>
          <w:szCs w:val="21"/>
          <w:lang w:val="en-US" w:eastAsia="zh-CN"/>
        </w:rPr>
        <w:t>+VLAN模式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E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lang w:val="en-US" w:eastAsia="zh-CN"/>
        </w:rPr>
        <w:t>开关拨到“ON”档（默认“OFF”）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lang w:val="en-US" w:eastAsia="zh-CN"/>
        </w:rPr>
        <w:t>1-4</w:t>
      </w:r>
      <w:r>
        <w:rPr>
          <w:rFonts w:hint="eastAsia" w:ascii="宋体" w:hAnsi="宋体"/>
          <w:szCs w:val="21"/>
        </w:rPr>
        <w:t>端口速率降为10M，</w:t>
      </w:r>
      <w:r>
        <w:rPr>
          <w:rFonts w:hint="eastAsia" w:ascii="宋体" w:hAnsi="宋体"/>
          <w:szCs w:val="21"/>
          <w:lang w:val="en-US" w:eastAsia="zh-CN"/>
        </w:rPr>
        <w:t>同时开启VLAN隔离功能，抑制广播风暴，提升网络性能；</w:t>
      </w:r>
      <w:r>
        <w:rPr>
          <w:rFonts w:hint="eastAsia" w:ascii="宋体" w:hAnsi="宋体"/>
          <w:szCs w:val="21"/>
        </w:rPr>
        <w:t>使用现有的双绞线，就可以突破双绞线百米传输的限制，传输距离最远可以达到250米；另一方面，可以解决因线路老化而导致的传输不畅问题。</w:t>
      </w:r>
    </w:p>
    <w:p w14:paraId="24BB3AA4">
      <w:pPr>
        <w:pStyle w:val="9"/>
        <w:numPr>
          <w:ilvl w:val="0"/>
          <w:numId w:val="0"/>
        </w:numPr>
        <w:spacing w:line="360" w:lineRule="auto"/>
        <w:ind w:left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78193B02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 w14:paraId="70D9FFD7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2"/>
      <w:bookmarkStart w:id="1" w:name="OLE_LINK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主机低功耗、无风扇静音设计，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镀锌钢材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金属外壳，散热优良，保证产品稳定运行。</w:t>
      </w:r>
    </w:p>
    <w:p w14:paraId="6D9453FF">
      <w:pPr>
        <w:spacing w:line="360" w:lineRule="auto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CQC、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 w14:paraId="4D7A293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9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7472"/>
      </w:tblGrid>
      <w:tr w14:paraId="55831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1E4D78" w:themeFill="accent1" w:themeFillShade="7F"/>
            <w:vAlign w:val="center"/>
          </w:tcPr>
          <w:p w14:paraId="0A4E7CEF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472" w:type="dxa"/>
            <w:shd w:val="clear" w:color="000000" w:fill="1E4D78" w:themeFill="accent1" w:themeFillShade="7F"/>
            <w:vAlign w:val="center"/>
          </w:tcPr>
          <w:p w14:paraId="2E0A8607">
            <w:pPr>
              <w:widowControl/>
              <w:jc w:val="center"/>
              <w:rPr>
                <w:rFonts w:hint="default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H3054PFD-1BT</w:t>
            </w:r>
          </w:p>
        </w:tc>
      </w:tr>
      <w:tr w14:paraId="55E85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2"/>
            <w:shd w:val="clear" w:color="000000" w:fill="2E75B5" w:themeFill="accent1" w:themeFillShade="BF"/>
            <w:vAlign w:val="center"/>
          </w:tcPr>
          <w:p w14:paraId="0459B840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7EE44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8C1555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021874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4EECF3D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 (Data)</w:t>
            </w:r>
          </w:p>
          <w:p w14:paraId="70C427FD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1个1000Base-X 上联SFP光口插槽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(Data)</w:t>
            </w:r>
          </w:p>
        </w:tc>
      </w:tr>
      <w:tr w14:paraId="627DC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69BE1F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4555AC03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5口</w:t>
            </w: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0D8FD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E91473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519DFAA6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0 meter) </w:t>
            </w:r>
          </w:p>
          <w:p w14:paraId="19F1E9E8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19150E7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08FE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E57B52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光口特性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3BE720A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/SC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</w:p>
        </w:tc>
      </w:tr>
      <w:tr w14:paraId="04BF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F223E5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光缆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67F1A96E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</w:p>
          <w:p w14:paraId="119E0DE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120KM </w:t>
            </w:r>
          </w:p>
        </w:tc>
      </w:tr>
      <w:tr w14:paraId="5D2F3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A4AB4C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功能开关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7D27F314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 档：长距离传输+VLAN隔离功能；默认：——“OFF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,使能：——“ON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</w:p>
          <w:p w14:paraId="0CF174F6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开启后，1-4端口传输速率将强制为10M，实现网线250米长距离传输。</w:t>
            </w:r>
          </w:p>
        </w:tc>
      </w:tr>
      <w:tr w14:paraId="3C045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149" w:type="dxa"/>
            <w:gridSpan w:val="2"/>
            <w:shd w:val="clear" w:color="000000" w:fill="2E75B5" w:themeFill="accent1" w:themeFillShade="BF"/>
            <w:vAlign w:val="center"/>
          </w:tcPr>
          <w:p w14:paraId="4BBBC94D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3BE3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FC3AA0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48C5EC8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6868FEB6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6DC4A1FC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1593A7F4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1FE3F8D6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74877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DC104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0E512F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6262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BD592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69A69E1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3E58A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B57C5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79BE276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8.93Mpps</w:t>
            </w:r>
          </w:p>
        </w:tc>
      </w:tr>
      <w:tr w14:paraId="226F2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B44F0F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0DC671A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2K</w:t>
            </w:r>
          </w:p>
        </w:tc>
      </w:tr>
      <w:tr w14:paraId="214F4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BA914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6C12675E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2Mbits</w:t>
            </w:r>
          </w:p>
        </w:tc>
      </w:tr>
      <w:tr w14:paraId="3A70A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FD2AF9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210E8014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9.2Kbytes</w:t>
            </w:r>
          </w:p>
        </w:tc>
      </w:tr>
      <w:tr w14:paraId="630B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0B530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625353A0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bookmarkStart w:id="4" w:name="_GoBack"/>
            <w:bookmarkEnd w:id="4"/>
            <w:r>
              <w:rPr>
                <w:rFonts w:hint="eastAsia" w:hAnsi="宋体"/>
                <w:sz w:val="18"/>
                <w:szCs w:val="18"/>
                <w:lang w:val="en-US" w:eastAsia="zh-CN"/>
              </w:rPr>
              <w:t>功能开关指示灯：EXTEND（绿色）</w:t>
            </w:r>
          </w:p>
        </w:tc>
      </w:tr>
      <w:tr w14:paraId="33388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2"/>
            <w:shd w:val="clear" w:color="000000" w:fill="2E75B5" w:themeFill="accent1" w:themeFillShade="BF"/>
            <w:vAlign w:val="center"/>
          </w:tcPr>
          <w:p w14:paraId="1419D30A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7A4D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EF426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0587DB6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</w:p>
        </w:tc>
      </w:tr>
      <w:tr w14:paraId="2323A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3FADA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367FA4FA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1端口默认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1/2,4/5(+)，3/6,7/8(-) 8芯供电，2-4端口默认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27FFE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75F96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3EEF3E92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</w:p>
        </w:tc>
      </w:tr>
      <w:tr w14:paraId="38DD2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21330B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472" w:type="dxa"/>
            <w:shd w:val="clear" w:color="auto" w:fill="auto"/>
            <w:vAlign w:val="top"/>
          </w:tcPr>
          <w:p w14:paraId="4F09CA48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W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交流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（AC100-240V）</w:t>
            </w:r>
          </w:p>
        </w:tc>
      </w:tr>
      <w:tr w14:paraId="1207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D7D86A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2A3DAEA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66066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F08F4D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52AD5585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608A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2"/>
            <w:shd w:val="clear" w:color="000000" w:fill="2E75B5" w:themeFill="accent1" w:themeFillShade="BF"/>
            <w:vAlign w:val="center"/>
          </w:tcPr>
          <w:p w14:paraId="2FEE92B1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65031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C9E18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04A9768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76B97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CC4A40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24FE812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4C9C3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CC4168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472" w:type="dxa"/>
            <w:shd w:val="clear" w:color="000000" w:fill="FFFFFF"/>
            <w:vAlign w:val="center"/>
          </w:tcPr>
          <w:p w14:paraId="7BF3469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200*130*40mm</w:t>
            </w:r>
          </w:p>
        </w:tc>
      </w:tr>
      <w:tr w14:paraId="6CB3E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AE8B5A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3D5AC30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1561C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C90153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08285390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桌面、壁挂式安装</w:t>
            </w:r>
          </w:p>
        </w:tc>
      </w:tr>
      <w:tr w14:paraId="3068A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149" w:type="dxa"/>
            <w:gridSpan w:val="2"/>
            <w:shd w:val="clear" w:color="000000" w:fill="2E75B5" w:themeFill="accent1" w:themeFillShade="BF"/>
            <w:vAlign w:val="center"/>
          </w:tcPr>
          <w:p w14:paraId="3D2F53A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6569A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D1D049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0A1CBB9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1A331B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7B4D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FA28E5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506340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7D20743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4D5BB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90CAF5C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472" w:type="dxa"/>
            <w:shd w:val="clear" w:color="auto" w:fill="auto"/>
            <w:vAlign w:val="center"/>
          </w:tcPr>
          <w:p w14:paraId="157FFA7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01436B2B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18"/>
          <w:szCs w:val="18"/>
          <w:lang w:val="en-US" w:eastAsia="zh-CN" w:bidi="ar-SA"/>
        </w:rPr>
      </w:pPr>
    </w:p>
    <w:p w14:paraId="18B0A11D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产品尺寸规格</w:t>
      </w:r>
    </w:p>
    <w:p w14:paraId="14DC6387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151130</wp:posOffset>
            </wp:positionV>
            <wp:extent cx="5182235" cy="3767455"/>
            <wp:effectExtent l="0" t="0" r="14605" b="1206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2FBF86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50E715C9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28EC5015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642D46CA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5122D49F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30C3FAA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3EE89D7B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156DCB7A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57506511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0869E89C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-2294255</wp:posOffset>
                </wp:positionH>
                <wp:positionV relativeFrom="paragraph">
                  <wp:posOffset>274320</wp:posOffset>
                </wp:positionV>
                <wp:extent cx="723900" cy="11716385"/>
                <wp:effectExtent l="4445" t="4445" r="18415" b="13970"/>
                <wp:wrapNone/>
                <wp:docPr id="1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11716385"/>
                          <a:chOff x="-615" y="-646"/>
                          <a:chExt cx="1140" cy="18451"/>
                        </a:xfrm>
                      </wpg:grpSpPr>
                      <wps:wsp>
                        <wps:cNvPr id="20" name="矩形 29"/>
                        <wps:cNvSpPr/>
                        <wps:spPr>
                          <a:xfrm>
                            <a:off x="-615" y="-646"/>
                            <a:ext cx="1140" cy="51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 cap="flat" cmpd="sng">
                            <a:solidFill>
                              <a:srgbClr val="FF99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矩形 30"/>
                        <wps:cNvSpPr/>
                        <wps:spPr>
                          <a:xfrm>
                            <a:off x="-345" y="3630"/>
                            <a:ext cx="870" cy="1417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 w="9525" cap="flat" cmpd="sng">
                            <a:solidFill>
                              <a:srgbClr val="00009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-180.65pt;margin-top:21.6pt;height:922.55pt;width:57pt;z-index:251660288;mso-width-relative:page;mso-height-relative:page;" coordorigin="-615,-646" coordsize="1140,18451" o:gfxdata="UEsDBAoAAAAAAIdO4kAAAAAAAAAAAAAAAAAEAAAAZHJzL1BLAwQUAAAACACHTuJAdEFsQ9wAAAAN&#10;AQAADwAAAGRycy9kb3ducmV2LnhtbE2PwU7DMAyG70i8Q2Qkbl2aZoyqNJ3QBJwmJDYkxC1rvLZa&#10;k1RN1m5vjznB0fan399fri+2ZxOOofNOgVikwNDV3nSuUfC5f01yYCFqZ3TvHSq4YoB1dXtT6sL4&#10;2X3gtIsNoxAXCq2gjXEoOA91i1aHhR/Q0e3oR6sjjWPDzahnCrc9z9J0xa3uHH1o9YCbFuvT7mwV&#10;vM16fpbiZdqejpvr9/7h/WsrUKn7O5E+AYt4iX8w/OqTOlTkdPBnZwLrFSRyJSSxCpYyA0ZEki0f&#10;aXMgNs9zCbwq+f8W1Q9QSwMEFAAAAAgAh07iQNRILx6nAgAAmAcAAA4AAABkcnMvZTJvRG9jLnht&#10;bNVVy24TMRTdI/EPlvftZCbvUZMuSNMNAqTCB7gez4yl8UO2k0n2LFjyB0js+AbE51T8Btf2TEpD&#10;kSKqLshi4sf1fZxzrn1xuRMN2jJjuZILnJ4PMGKSqoLLaoE/vF+fzTCyjsiCNEqyBd4ziy+XL19c&#10;tDpnmapVUzCDwIm0easXuHZO50liac0EsedKMwmbpTKCOJiaKikMacG7aJJsMJgkrTKFNooya2F1&#10;FTdx59Gc4lCVJadspehGMOmiV8Ma4qAkW3Nt8TJkW5aMurdlaZlDzQJDpS58IQiMb/03WV6QvDJE&#10;15x2KZBTUjiqSRAuIejB1Yo4gjaG/+FKcGqUVaU7p0oksZCACFSRDo6wuTZqo0MtVd5W+gA6EHWE&#10;+j+7pW+27wziBSgBeJdEAOM/v3+8+/wJZTOPTqurHIyujb7R70y3UMWZL3hXGuH/oRS0C7juD7iy&#10;nUMUFqfZcD4AxClspek0nQxn44g8rYEef+5sko4xgv2zyWjS711159N01J+ejcap3076yIlP8JBP&#10;q0GU9h4p+zSkbmqiWSDAehA6pDJIpkPqy7e7H19RNvcp+dhgdIDJ5hYQewSjR2rtkbqvdJxGHA6F&#10;klwb666ZEsgPFtiAuIPmyPa1dRGT3sRHtarhxZo3TZiY6vZVY9CWQCOs13PPRzzywKyRqF3g+TgD&#10;MiiB7i6hq2AoNCjEyirEe3DCnubYJ7Yito4JBA+RZcEdM5AJyWtGiitZILfXIEIJlw/2yQhWYNQw&#10;uKv8KFg6wptTLAG7RoJWPDORCz+6VcUemNxow6sacIx66pQTaXx+CaVHEhoGOk6X0HAU22U4iSdJ&#10;3ktoNu17ZZROQ5s9h4QG8JsH2YP3B4J4ooT+7vj/kVC4k+DCDtdU97j4F+H3eZDl/YO6/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0QWxD3AAAAA0BAAAPAAAAAAAAAAEAIAAAACIAAABkcnMvZG93&#10;bnJldi54bWxQSwECFAAUAAAACACHTuJA1EgvHqcCAACYBwAADgAAAAAAAAABACAAAAArAQAAZHJz&#10;L2Uyb0RvYy54bWxQSwUGAAAAAAYABgBZAQAARAYAAAAA&#10;">
                <o:lock v:ext="edit" aspectratio="f"/>
                <v:rect id="矩形 29" o:spid="_x0000_s1026" o:spt="1" style="position:absolute;left:-615;top:-646;height:5146;width:1140;" fillcolor="#FF9900" filled="t" stroked="t" coordsize="21600,21600" o:gfxdata="UEsDBAoAAAAAAIdO4kAAAAAAAAAAAAAAAAAEAAAAZHJzL1BLAwQUAAAACACHTuJAq2263roAAADb&#10;AAAADwAAAGRycy9kb3ducmV2LnhtbEVPPWvDMBDdC/0P4grZaikemuBYzmAoJO2UtIRkO6yrbWyd&#10;jKXazr+PhkLHx/vO94vtxUSjbx1rWCcKBHHlTMu1hu+v99ctCB+QDfaOScOdPOyL56ccM+NmPtF0&#10;DrWIIewz1NCEMGRS+qohiz5xA3HkftxoMUQ41tKMOMdw28tUqTdpseXY0OBAZUNVd/61Gj4uy3Hq&#10;ypsql6syw23zqabtRuvVy1rtQARawr/4z30wGtK4Pn6JP0A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bbre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9900" joinstyle="miter"/>
                  <v:imagedata o:title=""/>
                  <o:lock v:ext="edit" aspectratio="f"/>
                </v:rect>
                <v:rect id="矩形 30" o:spid="_x0000_s1026" o:spt="1" style="position:absolute;left:-345;top:3630;height:14175;width:870;" fillcolor="#000099" filled="t" stroked="t" coordsize="21600,21600" o:gfxdata="UEsDBAoAAAAAAIdO4kAAAAAAAAAAAAAAAAAEAAAAZHJzL1BLAwQUAAAACACHTuJAgTDoir4AAADb&#10;AAAADwAAAGRycy9kb3ducmV2LnhtbEWPQWvCQBSE74L/YXlCL6K7EbQSXT1oC4UetNGDx0f2NQnN&#10;vg3ZVWN/vSsIHoeZ+YZZrjtbiwu1vnKsIRkrEMS5MxUXGo6Hz9EchA/IBmvHpOFGHtarfm+JqXFX&#10;/qFLFgoRIexT1FCG0KRS+rwki37sGuLo/brWYoiyLaRp8RrhtpYTpWbSYsVxocSGNiXlf9nZajjt&#10;C9cdvv9vp2F4r7bTs8rM7kPrt0GiFiACdeEVfra/jIZJAo8v8Qf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Doi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99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产品连接拓扑</w:t>
      </w:r>
    </w:p>
    <w:p w14:paraId="23B4FC62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0A84475D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47A08C03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32C8C839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0A41DAB0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35A1AF1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0241E2E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13E54A7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8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5651"/>
        <w:gridCol w:w="709"/>
        <w:gridCol w:w="709"/>
      </w:tblGrid>
      <w:tr w14:paraId="64381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D56DAD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0CA6BEF1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0E45E14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7A401D8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23DEE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23863E7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72B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6口全千兆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3A6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1F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1CF60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E44F870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0D2C7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7570A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22145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根</w:t>
            </w:r>
          </w:p>
        </w:tc>
      </w:tr>
      <w:tr w14:paraId="548A2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A5DC9E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53378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EC88E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800F9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3D037D3A">
      <w:pPr>
        <w:pStyle w:val="9"/>
        <w:spacing w:before="100" w:beforeAutospacing="1" w:after="100" w:afterAutospacing="1"/>
        <w:ind w:firstLine="0" w:firstLineChars="0"/>
        <w:rPr>
          <w:rFonts w:hint="default" w:ascii="宋体" w:hAnsi="宋体"/>
          <w:b/>
          <w:color w:val="FF0000"/>
          <w:sz w:val="20"/>
          <w:szCs w:val="20"/>
          <w:lang w:val="en-US" w:eastAsia="zh-CN"/>
        </w:rPr>
      </w:pPr>
    </w:p>
    <w:p w14:paraId="67866C23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5988"/>
        <w:gridCol w:w="1326"/>
      </w:tblGrid>
      <w:tr w14:paraId="31CFA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98EE52A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bookmarkStart w:id="2" w:name="OLE_LINK7"/>
            <w:bookmarkStart w:id="3" w:name="OLE_LINK6"/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7081CC62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2C4C5161">
            <w:pPr>
              <w:widowControl/>
              <w:jc w:val="center"/>
              <w:rPr>
                <w:rFonts w:hint="default" w:ascii="Arial" w:hAnsi="Arial" w:eastAsia="宋体" w:cs="Arial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147CB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4F69822">
            <w:pPr>
              <w:widowControl/>
              <w:jc w:val="left"/>
              <w:rPr>
                <w:rFonts w:hint="default" w:ascii="Arial" w:hAnsi="Arial" w:cs="Arial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ONV-H3054PFD-1BT</w:t>
            </w:r>
          </w:p>
        </w:tc>
        <w:tc>
          <w:tcPr>
            <w:tcW w:w="5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B84AD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非网管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+ 1个1000M 上联SFP光口插槽，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默认支持POE看门狗（自动重启PoE实现网络自愈）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调整功能开关，可实现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口10M/250米长距离传输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置电源。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6A570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52V/65W</w:t>
            </w:r>
          </w:p>
        </w:tc>
      </w:tr>
      <w:tr w14:paraId="78915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66263D6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挂耳，光模块如有需要需单独购买。</w:t>
            </w:r>
          </w:p>
        </w:tc>
      </w:tr>
      <w:bookmarkEnd w:id="2"/>
      <w:bookmarkEnd w:id="3"/>
    </w:tbl>
    <w:p w14:paraId="5F8F46D0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21923D00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4C71D8DB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77271387">
      <w:pP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</w:p>
    <w:p w14:paraId="4B4EFA32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p w14:paraId="4B8035D6">
      <w:pPr>
        <w:rPr>
          <w:rFonts w:hint="default" w:ascii="Arial" w:hAnsi="Arial" w:eastAsia="宋体" w:cs="Arial"/>
          <w:b/>
          <w:color w:val="548235" w:themeColor="accent6" w:themeShade="BF"/>
          <w:sz w:val="24"/>
          <w:szCs w:val="20"/>
          <w:highlight w:val="lightGray"/>
          <w:lang w:val="en-US" w:eastAsia="zh-CN"/>
        </w:rPr>
      </w:pPr>
    </w:p>
    <w:p w14:paraId="3FA416D1">
      <w:pPr>
        <w:rPr>
          <w:rFonts w:hint="eastAsia"/>
          <w:b/>
          <w:bCs/>
          <w:color w:val="548235" w:themeColor="accent6" w:themeShade="BF"/>
          <w:sz w:val="21"/>
          <w:szCs w:val="21"/>
          <w:highlight w:val="none"/>
          <w:lang w:eastAsia="zh-CN"/>
        </w:rPr>
      </w:pP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79653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26646003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166DF9E9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75CCACCF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1950F16B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5F447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13D235E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465CC8C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021" w:type="dxa"/>
          </w:tcPr>
          <w:p w14:paraId="013E5A71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2B0EFE8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6892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1186A97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CDA8B1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021" w:type="dxa"/>
          </w:tcPr>
          <w:p w14:paraId="547C2B2F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772C592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A3A9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5228FEF7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C3A4E1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021" w:type="dxa"/>
          </w:tcPr>
          <w:p w14:paraId="5E7BC3FE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383953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0F69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5C9CE57E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05B90D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021" w:type="dxa"/>
          </w:tcPr>
          <w:p w14:paraId="6D20C1D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2B84A31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0AB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2F35100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13B9EA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4F931378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0DC659E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591E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0462D7C0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B2DF80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4D87C78F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DA1CD80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6316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4D65C290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512C0D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021" w:type="dxa"/>
            <w:vAlign w:val="top"/>
          </w:tcPr>
          <w:p w14:paraId="7AD674BE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1C49B1EB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6B68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0BB30450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D147D9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021" w:type="dxa"/>
            <w:vAlign w:val="top"/>
          </w:tcPr>
          <w:p w14:paraId="02B59762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5C248F1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E02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00A9827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435380DD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2202BD2F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45351F9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166201D3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32"/>
          <w:szCs w:val="32"/>
        </w:rPr>
      </w:pPr>
    </w:p>
    <w:p w14:paraId="605409A1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4109D89C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569FC8DF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67DC22F9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27A5FD34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1270"/>
            <wp:wrapNone/>
            <wp:docPr id="10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2009117111098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783D1311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2AF51994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4FB55BAA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78766BB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006A8AD3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29D3439A">
      <w:pPr>
        <w:pStyle w:val="11"/>
        <w:rPr>
          <w:rFonts w:ascii="宋体" w:hAnsi="宋体" w:eastAsia="宋体"/>
          <w:sz w:val="18"/>
          <w:szCs w:val="18"/>
        </w:rPr>
      </w:pPr>
    </w:p>
    <w:p w14:paraId="357E6707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50E13E2A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15E5F053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06978A38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7AA944D0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50816E9C">
      <w:pPr>
        <w:pStyle w:val="11"/>
        <w:jc w:val="right"/>
        <w:rPr>
          <w:sz w:val="21"/>
          <w:szCs w:val="22"/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FAF4D0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1EF72D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1EF72D">
                    <w:pPr>
                      <w:pStyle w:val="3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F7622">
    <w:pPr>
      <w:pStyle w:val="3"/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5147945</wp:posOffset>
          </wp:positionH>
          <wp:positionV relativeFrom="paragraph">
            <wp:posOffset>-359410</wp:posOffset>
          </wp:positionV>
          <wp:extent cx="1047750" cy="400050"/>
          <wp:effectExtent l="0" t="0" r="3810" b="11430"/>
          <wp:wrapNone/>
          <wp:docPr id="5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4307205</wp:posOffset>
          </wp:positionH>
          <wp:positionV relativeFrom="paragraph">
            <wp:posOffset>-1993265</wp:posOffset>
          </wp:positionV>
          <wp:extent cx="1668780" cy="231140"/>
          <wp:effectExtent l="0" t="0" r="7620" b="12700"/>
          <wp:wrapNone/>
          <wp:docPr id="3" name="图片 2" descr="国昊GOHO-有颜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国昊GOHO-有颜色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5450205" y="-1452880"/>
                    <a:ext cx="1668780" cy="231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F42AE4"/>
    <w:rsid w:val="027A0CE9"/>
    <w:rsid w:val="044D55E8"/>
    <w:rsid w:val="06FB0E58"/>
    <w:rsid w:val="09971178"/>
    <w:rsid w:val="0C4214FB"/>
    <w:rsid w:val="0EE85304"/>
    <w:rsid w:val="0EEB1A24"/>
    <w:rsid w:val="0FA35E6F"/>
    <w:rsid w:val="104456E2"/>
    <w:rsid w:val="11C6728B"/>
    <w:rsid w:val="185A75A0"/>
    <w:rsid w:val="187E73A1"/>
    <w:rsid w:val="18BA0024"/>
    <w:rsid w:val="18E62A80"/>
    <w:rsid w:val="1A05539B"/>
    <w:rsid w:val="1AA9619D"/>
    <w:rsid w:val="1CC36FC3"/>
    <w:rsid w:val="1E2867BA"/>
    <w:rsid w:val="1E5034B7"/>
    <w:rsid w:val="1F0F0D1E"/>
    <w:rsid w:val="1F832A50"/>
    <w:rsid w:val="21842E89"/>
    <w:rsid w:val="2840249C"/>
    <w:rsid w:val="29542AC1"/>
    <w:rsid w:val="2ABD6DA3"/>
    <w:rsid w:val="2C17746C"/>
    <w:rsid w:val="2CE660DE"/>
    <w:rsid w:val="2CFA3DDA"/>
    <w:rsid w:val="2F1E7EEA"/>
    <w:rsid w:val="2FDE1594"/>
    <w:rsid w:val="30F857D3"/>
    <w:rsid w:val="34321C92"/>
    <w:rsid w:val="36A661B9"/>
    <w:rsid w:val="372F1D38"/>
    <w:rsid w:val="390C7430"/>
    <w:rsid w:val="394F6992"/>
    <w:rsid w:val="3AF67459"/>
    <w:rsid w:val="3CE2273B"/>
    <w:rsid w:val="3E5B1169"/>
    <w:rsid w:val="40A32288"/>
    <w:rsid w:val="40C7505A"/>
    <w:rsid w:val="419D34C2"/>
    <w:rsid w:val="450E2928"/>
    <w:rsid w:val="46357733"/>
    <w:rsid w:val="4A952619"/>
    <w:rsid w:val="4B9F113F"/>
    <w:rsid w:val="4E5A3757"/>
    <w:rsid w:val="503923AA"/>
    <w:rsid w:val="50BC3FFA"/>
    <w:rsid w:val="544E543A"/>
    <w:rsid w:val="57C33CF8"/>
    <w:rsid w:val="59C64789"/>
    <w:rsid w:val="5A7B7618"/>
    <w:rsid w:val="5B814FEE"/>
    <w:rsid w:val="5BE64D75"/>
    <w:rsid w:val="5C012D10"/>
    <w:rsid w:val="5CB9659E"/>
    <w:rsid w:val="607902D1"/>
    <w:rsid w:val="6161047F"/>
    <w:rsid w:val="62BD3643"/>
    <w:rsid w:val="6613649A"/>
    <w:rsid w:val="6BDF796E"/>
    <w:rsid w:val="6CC132EF"/>
    <w:rsid w:val="73B436A0"/>
    <w:rsid w:val="756672AE"/>
    <w:rsid w:val="78DA59E5"/>
    <w:rsid w:val="79D62FB3"/>
    <w:rsid w:val="7FE86F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2"/>
      <w:szCs w:val="2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1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2300</Words>
  <Characters>3381</Characters>
  <Lines>0</Lines>
  <Paragraphs>0</Paragraphs>
  <TotalTime>0</TotalTime>
  <ScaleCrop>false</ScaleCrop>
  <LinksUpToDate>false</LinksUpToDate>
  <CharactersWithSpaces>3465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2025-06-25T00:56:32Z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79A8A8CDF02E45AA9845A32F934685D7_13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