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038E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4B06F02A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1A88416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117475</wp:posOffset>
            </wp:positionV>
            <wp:extent cx="5267325" cy="4319270"/>
            <wp:effectExtent l="0" t="0" r="0" b="0"/>
            <wp:wrapNone/>
            <wp:docPr id="4" name="图片 4" descr="H5064PF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5064PFM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6口全千兆e网管POE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2B07041B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-H5064P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FM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A</w:t>
      </w:r>
    </w:p>
    <w:p w14:paraId="1C62119A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394894F1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1D994445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2CCB9254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56F19D6F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7A12D072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7772852E">
      <w:pPr>
        <w:spacing w:beforeLines="50" w:afterLines="50" w:line="80" w:lineRule="atLeast"/>
        <w:jc w:val="left"/>
        <w:outlineLvl w:val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701E4284">
      <w:pPr>
        <w:pStyle w:val="10"/>
        <w:spacing w:before="100" w:beforeAutospacing="1" w:after="100" w:afterAutospacing="1" w:line="400" w:lineRule="exact"/>
        <w:ind w:firstLine="500" w:firstLineChars="250"/>
        <w:rPr>
          <w:rFonts w:hint="default" w:ascii="Arial" w:hAnsi="Arial" w:cs="Arial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-H5064P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FM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A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系列是ONV自主研发的全千兆二层网管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环网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交换机，支持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个10/100/1000Base-T自适应RJ45口+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2个1000Base-X SFP光口插槽。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，</w:t>
      </w:r>
      <w:r>
        <w:rPr>
          <w:rFonts w:hint="default" w:ascii="Arial" w:hAnsi="Arial" w:eastAsia="微软雅黑" w:cs="Arial"/>
          <w:color w:val="000000"/>
          <w:sz w:val="20"/>
          <w:szCs w:val="20"/>
          <w:shd w:val="clear" w:color="auto" w:fill="FFFFFF"/>
          <w:lang w:val="en-US" w:eastAsia="zh-CN"/>
        </w:rPr>
        <w:t>其中</w:t>
      </w:r>
      <w:r>
        <w:rPr>
          <w:rFonts w:hint="eastAsia" w:ascii="Arial" w:hAnsi="Arial" w:eastAsia="微软雅黑" w:cs="Arial"/>
          <w:color w:val="000000"/>
          <w:sz w:val="20"/>
          <w:szCs w:val="20"/>
          <w:shd w:val="clear" w:color="auto" w:fill="FFFFFF"/>
          <w:lang w:val="en-US" w:eastAsia="zh-CN"/>
        </w:rPr>
        <w:t>1</w:t>
      </w:r>
      <w:r>
        <w:rPr>
          <w:rFonts w:hint="default" w:ascii="Arial" w:hAnsi="Arial" w:eastAsia="微软雅黑" w:cs="Arial"/>
          <w:color w:val="000000"/>
          <w:sz w:val="20"/>
          <w:szCs w:val="20"/>
          <w:shd w:val="clear" w:color="auto" w:fill="FFFFFF"/>
          <w:lang w:val="en-US" w:eastAsia="zh-CN"/>
        </w:rPr>
        <w:t>-</w:t>
      </w:r>
      <w:r>
        <w:rPr>
          <w:rFonts w:hint="eastAsia" w:ascii="Arial" w:hAnsi="Arial" w:eastAsia="微软雅黑" w:cs="Arial"/>
          <w:color w:val="000000"/>
          <w:sz w:val="20"/>
          <w:szCs w:val="20"/>
          <w:shd w:val="clear" w:color="auto" w:fill="FFFFFF"/>
          <w:lang w:val="en-US" w:eastAsia="zh-CN"/>
        </w:rPr>
        <w:t>4</w:t>
      </w:r>
      <w:r>
        <w:rPr>
          <w:rFonts w:hint="default" w:ascii="Arial" w:hAnsi="Arial" w:eastAsia="微软雅黑" w:cs="Arial"/>
          <w:color w:val="000000"/>
          <w:sz w:val="20"/>
          <w:szCs w:val="20"/>
          <w:shd w:val="clear" w:color="auto" w:fill="FFFFFF"/>
          <w:lang w:val="en-US" w:eastAsia="zh-CN"/>
        </w:rPr>
        <w:t>口支持</w:t>
      </w:r>
      <w:r>
        <w:rPr>
          <w:rFonts w:hint="default" w:ascii="Arial" w:hAnsi="Arial" w:eastAsia="微软雅黑" w:cs="Arial"/>
          <w:color w:val="000000"/>
          <w:sz w:val="20"/>
          <w:szCs w:val="20"/>
          <w:shd w:val="clear" w:color="auto" w:fill="FFFFFF"/>
        </w:rPr>
        <w:t>IEEE 802.3af/at标准PoE供电，单端口PoE功率达30W。作为PoE供电设备，能自动检测识别符合标准的受电设备并通过网线为其供电。</w:t>
      </w:r>
      <w:r>
        <w:rPr>
          <w:rFonts w:hint="default" w:ascii="Arial" w:hAnsi="Arial" w:eastAsia="微软雅黑" w:cs="Arial"/>
          <w:sz w:val="20"/>
          <w:szCs w:val="20"/>
        </w:rPr>
        <w:t>可通过网线为无线AP、网络摄像头、网络电话机、</w:t>
      </w:r>
      <w:r>
        <w:rPr>
          <w:rFonts w:hint="default" w:ascii="Arial" w:hAnsi="Arial" w:eastAsia="微软雅黑" w:cs="Arial"/>
          <w:sz w:val="20"/>
          <w:szCs w:val="20"/>
          <w:lang w:val="en-US" w:eastAsia="zh-CN"/>
        </w:rPr>
        <w:t>可视门禁对讲</w:t>
      </w:r>
      <w:r>
        <w:rPr>
          <w:rFonts w:hint="default" w:ascii="Arial" w:hAnsi="Arial" w:eastAsia="微软雅黑" w:cs="Arial"/>
          <w:sz w:val="20"/>
          <w:szCs w:val="20"/>
        </w:rPr>
        <w:t>等POE终端设备供电，</w:t>
      </w:r>
      <w:r>
        <w:rPr>
          <w:rFonts w:hint="default" w:ascii="Arial" w:hAnsi="Arial" w:eastAsia="微软雅黑" w:cs="Arial"/>
          <w:color w:val="000000"/>
          <w:sz w:val="20"/>
          <w:szCs w:val="20"/>
          <w:shd w:val="clear" w:color="auto" w:fill="FFFFFF"/>
        </w:rPr>
        <w:t>满足对高密度PoE供电有需求的网络环境，适合酒店、校园、厂区宿舍及</w:t>
      </w:r>
      <w:r>
        <w:rPr>
          <w:rFonts w:hint="eastAsia" w:ascii="Arial" w:hAnsi="Arial" w:eastAsia="微软雅黑" w:cs="Arial"/>
          <w:color w:val="000000"/>
          <w:sz w:val="20"/>
          <w:szCs w:val="20"/>
          <w:shd w:val="clear" w:color="auto" w:fill="FFFFFF"/>
          <w:lang w:val="en-US" w:eastAsia="zh-CN"/>
        </w:rPr>
        <w:t>SMB</w:t>
      </w:r>
      <w:r>
        <w:rPr>
          <w:rFonts w:hint="default" w:ascii="Arial" w:hAnsi="Arial" w:eastAsia="微软雅黑" w:cs="Arial"/>
          <w:color w:val="000000"/>
          <w:sz w:val="20"/>
          <w:szCs w:val="20"/>
          <w:shd w:val="clear" w:color="auto" w:fill="FFFFFF"/>
        </w:rPr>
        <w:t>中小型企业组建经济高效的网络。</w:t>
      </w:r>
    </w:p>
    <w:p w14:paraId="3BAE0CF6">
      <w:pPr>
        <w:pStyle w:val="10"/>
        <w:spacing w:before="100" w:beforeAutospacing="1" w:after="100" w:afterAutospacing="1" w:line="400" w:lineRule="exact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-H5064PFMA支持WEB管理，同时支持ONV-NMS云管理平台和移动APP管理，支持</w:t>
      </w:r>
      <w:r>
        <w:rPr>
          <w:rFonts w:hint="eastAsia" w:ascii="微软雅黑" w:hAnsi="微软雅黑" w:eastAsia="微软雅黑" w:cs="微软雅黑"/>
          <w:lang w:val="en-US" w:eastAsia="zh-CN"/>
        </w:rPr>
        <w:t>环网</w:t>
      </w:r>
      <w:r>
        <w:rPr>
          <w:rFonts w:hint="eastAsia" w:ascii="微软雅黑" w:hAnsi="微软雅黑" w:eastAsia="微软雅黑" w:cs="微软雅黑"/>
        </w:rPr>
        <w:t>协议RSTP(&lt;50ms)提升链路备份和网路可靠性，</w:t>
      </w:r>
      <w:r>
        <w:rPr>
          <w:rFonts w:hint="eastAsia" w:ascii="微软雅黑" w:hAnsi="微软雅黑" w:eastAsia="微软雅黑" w:cs="微软雅黑"/>
          <w:lang w:val="en-US" w:eastAsia="zh-CN"/>
        </w:rPr>
        <w:t>减少熔纤次数及网络节点，提高施工效率，</w:t>
      </w:r>
      <w:r>
        <w:rPr>
          <w:rFonts w:hint="eastAsia" w:ascii="微软雅黑" w:hAnsi="微软雅黑" w:eastAsia="微软雅黑" w:cs="微软雅黑"/>
        </w:rPr>
        <w:t>当单向网络故障时，可以迅速恢复通信，保证重要传输的不间断通讯。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可实现安防网络拓扑管理、VLAN设置、端口管理、POE管理、远程运维等功能。该交换机可靠性高、便于安装维护，具有快速交换功能，以及多个接入端口，适用于各种规模局域网设备接入。</w:t>
      </w:r>
    </w:p>
    <w:p w14:paraId="500DFC02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7C38D4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千兆接入，双光口上行</w:t>
      </w:r>
    </w:p>
    <w:p w14:paraId="574FFBB8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全系列支持“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以太网口+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光口”组合，方便用户灵活组网，满足各种场景组网需求；</w:t>
      </w:r>
    </w:p>
    <w:p w14:paraId="5578F8E2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所有端口支持无阻塞线速转发，传输更流畅。</w:t>
      </w:r>
    </w:p>
    <w:p w14:paraId="26BE4D87">
      <w:pPr>
        <w:pStyle w:val="10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支持IEEE 802.3x全双工流控和Backpressure半双工流控。</w:t>
      </w:r>
    </w:p>
    <w:p w14:paraId="30853E67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16085DE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远程智能POE供电控制，精简连接</w:t>
      </w:r>
    </w:p>
    <w:p w14:paraId="092EE91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4</w:t>
      </w:r>
      <w:r>
        <w:rPr>
          <w:rFonts w:hint="eastAsia" w:ascii="宋体" w:hAnsi="宋体"/>
          <w:sz w:val="20"/>
          <w:szCs w:val="20"/>
        </w:rPr>
        <w:t>个10/100</w:t>
      </w:r>
      <w:r>
        <w:rPr>
          <w:rFonts w:hint="eastAsia" w:ascii="宋体" w:hAnsi="宋体"/>
          <w:sz w:val="20"/>
          <w:szCs w:val="20"/>
          <w:lang w:val="en-US" w:eastAsia="zh-CN"/>
        </w:rPr>
        <w:t>/1000</w:t>
      </w:r>
      <w:r>
        <w:rPr>
          <w:rFonts w:hint="eastAsia" w:ascii="宋体" w:hAnsi="宋体"/>
          <w:sz w:val="20"/>
          <w:szCs w:val="20"/>
        </w:rPr>
        <w:t>Base-T RJ45端口支持PoE供电，满足安防监控、电话会议系统、无线覆盖等场景PoE供电的需求。</w:t>
      </w:r>
    </w:p>
    <w:p w14:paraId="3ED666A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 符合IEEE 802.3af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/at </w:t>
      </w:r>
      <w:r>
        <w:rPr>
          <w:rFonts w:hint="eastAsia" w:ascii="宋体" w:hAnsi="宋体"/>
          <w:sz w:val="20"/>
          <w:szCs w:val="20"/>
        </w:rPr>
        <w:t>PoE供电标准，自动识别PoE设备进行供电，不损坏非PoE设备，单端口最大PoE输出功率为30W。</w:t>
      </w:r>
    </w:p>
    <w:p w14:paraId="1E191969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支持</w:t>
      </w:r>
      <w:r>
        <w:rPr>
          <w:rFonts w:hint="eastAsia" w:ascii="宋体" w:hAnsi="宋体"/>
          <w:sz w:val="20"/>
          <w:szCs w:val="20"/>
          <w:lang w:val="en-US" w:eastAsia="zh-CN"/>
        </w:rPr>
        <w:t>远程</w:t>
      </w:r>
      <w:r>
        <w:rPr>
          <w:rFonts w:hint="default" w:ascii="宋体" w:hAnsi="宋体"/>
          <w:sz w:val="20"/>
          <w:szCs w:val="20"/>
          <w:lang w:val="en-US" w:eastAsia="zh-CN"/>
        </w:rPr>
        <w:t>POE</w:t>
      </w:r>
      <w:r>
        <w:rPr>
          <w:rFonts w:hint="eastAsia" w:ascii="宋体" w:hAnsi="宋体"/>
          <w:sz w:val="20"/>
          <w:szCs w:val="20"/>
          <w:lang w:val="en-US" w:eastAsia="zh-CN"/>
        </w:rPr>
        <w:t>管理</w:t>
      </w:r>
      <w:r>
        <w:rPr>
          <w:rFonts w:hint="default" w:ascii="宋体" w:hAnsi="宋体"/>
          <w:sz w:val="20"/>
          <w:szCs w:val="20"/>
          <w:lang w:val="en-US" w:eastAsia="zh-CN"/>
        </w:rPr>
        <w:t>功能，实现PoE各端口</w:t>
      </w:r>
      <w:r>
        <w:rPr>
          <w:rFonts w:hint="eastAsia" w:ascii="宋体" w:hAnsi="宋体"/>
          <w:sz w:val="20"/>
          <w:szCs w:val="20"/>
          <w:lang w:val="en-US" w:eastAsia="zh-CN"/>
        </w:rPr>
        <w:t>远程开/关</w:t>
      </w:r>
      <w:r>
        <w:rPr>
          <w:rFonts w:hint="default" w:ascii="宋体" w:hAnsi="宋体"/>
          <w:sz w:val="20"/>
          <w:szCs w:val="20"/>
          <w:lang w:val="en-US" w:eastAsia="zh-CN"/>
        </w:rPr>
        <w:t>，端口功率状态查看，</w:t>
      </w:r>
      <w:r>
        <w:rPr>
          <w:rFonts w:hint="eastAsia" w:ascii="宋体" w:hAnsi="宋体"/>
          <w:sz w:val="20"/>
          <w:szCs w:val="20"/>
          <w:lang w:val="en-US" w:eastAsia="zh-CN"/>
        </w:rPr>
        <w:t>POE端口故障查询功能</w:t>
      </w:r>
      <w:r>
        <w:rPr>
          <w:rFonts w:hint="default" w:ascii="宋体" w:hAnsi="宋体"/>
          <w:sz w:val="20"/>
          <w:szCs w:val="20"/>
          <w:lang w:val="en-US" w:eastAsia="zh-CN"/>
        </w:rPr>
        <w:t>。</w:t>
      </w:r>
    </w:p>
    <w:p w14:paraId="557E520E">
      <w:pPr>
        <w:pStyle w:val="10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</w:p>
    <w:p w14:paraId="62CE21A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极致优化，极简应用</w:t>
      </w:r>
    </w:p>
    <w:p w14:paraId="2E1696A2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依据行业应用需求，ONV摒弃了复杂的网管配置，保留了实用的网管功能，通过运维平台，即可快速实现网络部署与集中运维</w:t>
      </w:r>
      <w:r>
        <w:rPr>
          <w:rFonts w:hint="eastAsia" w:ascii="宋体" w:hAnsi="宋体"/>
          <w:sz w:val="20"/>
          <w:szCs w:val="20"/>
        </w:rPr>
        <w:t>。</w:t>
      </w:r>
    </w:p>
    <w:p w14:paraId="1D4D8F71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color w:val="FF0000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Web网管功能</w:t>
      </w:r>
      <w:r>
        <w:rPr>
          <w:rFonts w:hint="eastAsia" w:ascii="宋体" w:hAnsi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QoS、链路聚合、环网管理、端口镜像、端口控制与带宽管理。</w:t>
      </w:r>
    </w:p>
    <w:p w14:paraId="4131DBB1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云平台+移动APP运维管理，可视化PoE供电控制、网络拓扑管理、VLAN划分。</w:t>
      </w:r>
    </w:p>
    <w:p w14:paraId="4796A9C4">
      <w:pPr>
        <w:pStyle w:val="10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支持远程升级，远程重启，恢复出厂设置。</w:t>
      </w:r>
    </w:p>
    <w:p w14:paraId="4C6E5AA9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支持实时故障告警，故障定位。</w:t>
      </w:r>
    </w:p>
    <w:p w14:paraId="168A7215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</w:p>
    <w:p w14:paraId="5C8EA98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设备稳定可靠</w:t>
      </w:r>
    </w:p>
    <w:p w14:paraId="2CBBB7A9">
      <w:pPr>
        <w:spacing w:line="360" w:lineRule="auto"/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</w:pPr>
      <w:bookmarkStart w:id="0" w:name="OLE_LINK2"/>
      <w:bookmarkStart w:id="1" w:name="OLE_LINK1"/>
      <w:r>
        <w:rPr>
          <w:rFonts w:hint="eastAsia" w:ascii="宋体" w:hAnsi="宋体"/>
          <w:sz w:val="20"/>
          <w:szCs w:val="20"/>
        </w:rPr>
        <w:t>◇</w:t>
      </w:r>
      <w:bookmarkEnd w:id="0"/>
      <w:bookmarkEnd w:id="1"/>
      <w:r>
        <w:rPr>
          <w:rFonts w:hint="eastAsia" w:ascii="宋体" w:hAnsi="宋体"/>
          <w:sz w:val="20"/>
          <w:szCs w:val="20"/>
        </w:rPr>
        <w:t xml:space="preserve"> </w:t>
      </w:r>
      <w:r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  <w:t>主机低功耗、无风扇静音设计，</w:t>
      </w:r>
      <w:r>
        <w:rPr>
          <w:rFonts w:hint="eastAsia" w:cs="Times New Roman"/>
          <w:kern w:val="2"/>
          <w:sz w:val="20"/>
          <w:szCs w:val="21"/>
          <w:lang w:val="en-US" w:eastAsia="zh-CN" w:bidi="ar-SA"/>
        </w:rPr>
        <w:t>镀锌钢材</w:t>
      </w:r>
      <w:r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  <w:t>金属外壳，散热优良，保证产品稳定运行。</w:t>
      </w:r>
    </w:p>
    <w:p w14:paraId="696E87B4">
      <w:pPr>
        <w:spacing w:line="360" w:lineRule="auto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设备满足国家C</w:t>
      </w:r>
      <w:r>
        <w:rPr>
          <w:rFonts w:hint="eastAsia" w:ascii="宋体" w:hAnsi="宋体"/>
          <w:sz w:val="20"/>
          <w:szCs w:val="20"/>
          <w:lang w:val="en-US" w:eastAsia="zh-CN"/>
        </w:rPr>
        <w:t>Q</w:t>
      </w:r>
      <w:r>
        <w:rPr>
          <w:rFonts w:hint="eastAsia" w:ascii="宋体" w:hAnsi="宋体"/>
          <w:sz w:val="20"/>
          <w:szCs w:val="20"/>
        </w:rPr>
        <w:t>C标准，完全符合CE、FCC、RoHS安规要求，使用安全可靠。</w:t>
      </w:r>
    </w:p>
    <w:p w14:paraId="3E6FD33C">
      <w:pPr>
        <w:spacing w:line="360" w:lineRule="auto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用户可通过电源指示灯(PWR)、</w:t>
      </w:r>
      <w:r>
        <w:rPr>
          <w:rFonts w:hint="eastAsia" w:ascii="宋体" w:hAnsi="宋体"/>
          <w:sz w:val="20"/>
          <w:szCs w:val="20"/>
          <w:lang w:val="en-US" w:eastAsia="zh-CN"/>
        </w:rPr>
        <w:t>系统运行指示灯（SYS）、</w:t>
      </w:r>
      <w:r>
        <w:rPr>
          <w:rFonts w:hint="eastAsia" w:ascii="宋体" w:hAnsi="宋体"/>
          <w:sz w:val="20"/>
          <w:szCs w:val="20"/>
        </w:rPr>
        <w:t>端口状态指示灯（Link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L/A</w:t>
      </w:r>
      <w:r>
        <w:rPr>
          <w:rFonts w:hint="eastAsia" w:ascii="宋体" w:hAnsi="宋体"/>
          <w:sz w:val="20"/>
          <w:szCs w:val="20"/>
        </w:rPr>
        <w:t>）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POE指示灯</w:t>
      </w:r>
      <w:r>
        <w:rPr>
          <w:rFonts w:hint="eastAsia" w:ascii="宋体" w:hAnsi="宋体"/>
          <w:sz w:val="20"/>
          <w:szCs w:val="20"/>
        </w:rPr>
        <w:t>轻松了解设备工作状态。</w:t>
      </w:r>
    </w:p>
    <w:p w14:paraId="5906150C">
      <w:pPr>
        <w:spacing w:line="360" w:lineRule="auto"/>
      </w:pPr>
    </w:p>
    <w:p w14:paraId="63123E12">
      <w:pPr>
        <w:spacing w:line="360" w:lineRule="auto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8D9AE4E">
      <w:pPr>
        <w:spacing w:line="360" w:lineRule="auto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7595"/>
      </w:tblGrid>
      <w:tr w14:paraId="5065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1E4D78" w:themeFill="accent1" w:themeFillShade="7F"/>
            <w:vAlign w:val="center"/>
          </w:tcPr>
          <w:p w14:paraId="3DA32F2D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595" w:type="dxa"/>
            <w:shd w:val="clear" w:color="000000" w:fill="1E4D78" w:themeFill="accent1" w:themeFillShade="7F"/>
            <w:vAlign w:val="center"/>
          </w:tcPr>
          <w:p w14:paraId="75DAD60F">
            <w:pPr>
              <w:widowControl/>
              <w:jc w:val="center"/>
              <w:rPr>
                <w:rFonts w:hint="eastAsia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ONV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-H5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0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64P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FM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A</w:t>
            </w:r>
          </w:p>
        </w:tc>
      </w:tr>
      <w:tr w14:paraId="0F8E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155ACB21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1C06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9BB4E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92047B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4个10/100/1000Base-T POE端口（Power/Data）</w:t>
            </w:r>
          </w:p>
          <w:p w14:paraId="223581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 w14:paraId="648F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35290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1E8D7F1">
            <w:pPr>
              <w:pStyle w:val="11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290D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CC2D03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61E814DB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1081950C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70C2F368">
            <w:pPr>
              <w:pStyle w:val="11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4B39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E3C8B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E6BCC32">
            <w:pPr>
              <w:pStyle w:val="11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5C7E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E1F78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1290D35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多模——工作波长：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；</w:t>
            </w:r>
          </w:p>
          <w:p w14:paraId="106ECFC1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单模——工作波长：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；工作波长：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</w:p>
        </w:tc>
      </w:tr>
      <w:tr w14:paraId="6E566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267AC8AE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3B5D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B5DC7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网管类型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3AD6B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（WEB管理，平台管理）</w:t>
            </w:r>
          </w:p>
        </w:tc>
      </w:tr>
      <w:tr w14:paraId="6C25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4AD06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093CAA5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6729F000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IEEE802.3u100Base-TX； </w:t>
            </w:r>
          </w:p>
          <w:p w14:paraId="1019A15C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</w:p>
          <w:p w14:paraId="04C835E9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1000Base-X；</w:t>
            </w:r>
          </w:p>
          <w:p w14:paraId="70F3C6CE">
            <w:pPr>
              <w:pStyle w:val="11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0CD86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56B97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E1B06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5A22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B586F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69F391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3FDF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22876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15C19A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8.93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43A7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D70BE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C488A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489DD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2EE140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8DC92D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142FD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61DA6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97220F7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9.2Kbytes</w:t>
            </w:r>
          </w:p>
        </w:tc>
      </w:tr>
      <w:tr w14:paraId="5658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B3284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3A3A40D">
            <w:pPr>
              <w:pStyle w:val="11"/>
              <w:rPr>
                <w:rFonts w:hint="default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/系统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SYS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OE指示灯：PoE（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红</w:t>
            </w:r>
            <w:r>
              <w:rPr>
                <w:rFonts w:hint="eastAsia" w:hAnsi="宋体"/>
                <w:sz w:val="18"/>
                <w:szCs w:val="18"/>
              </w:rPr>
              <w:t>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70EE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ADAA73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键还原开关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83BB080">
            <w:pPr>
              <w:pStyle w:val="11"/>
              <w:rPr>
                <w:rFonts w:hint="default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长按6秒后松开，恢复出厂默认设置；短按2次（间隔1秒），切换为非管理状态</w:t>
            </w:r>
          </w:p>
        </w:tc>
      </w:tr>
      <w:tr w14:paraId="3BEE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60366661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POE与</w:t>
            </w: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177F7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087AE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POE供电标准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03BF3C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2F42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CC2BE88">
            <w:pPr>
              <w:pStyle w:val="10"/>
              <w:spacing w:before="100" w:beforeAutospacing="1" w:after="100" w:afterAutospacing="1"/>
              <w:ind w:firstLine="0" w:firstLineChars="0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PoE管理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2AE651B7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支持每端口PoE输出开/关，</w:t>
            </w:r>
          </w:p>
          <w:p w14:paraId="71359B4A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支持每端口PoE工作状态显示</w:t>
            </w:r>
          </w:p>
        </w:tc>
      </w:tr>
      <w:tr w14:paraId="311D1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844245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7DD94BE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仅支持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427C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F94407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POE功率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8B04DF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W，标准IEEE802.3af/at</w:t>
            </w:r>
          </w:p>
        </w:tc>
      </w:tr>
      <w:tr w14:paraId="7773A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8C34C2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595" w:type="dxa"/>
            <w:shd w:val="clear" w:color="auto" w:fill="auto"/>
            <w:vAlign w:val="top"/>
          </w:tcPr>
          <w:p w14:paraId="7D62B802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W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交流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（AC100-240V）</w:t>
            </w:r>
          </w:p>
        </w:tc>
      </w:tr>
      <w:tr w14:paraId="3D37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BBB56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595" w:type="dxa"/>
            <w:shd w:val="clear" w:color="auto" w:fill="auto"/>
            <w:vAlign w:val="top"/>
          </w:tcPr>
          <w:p w14:paraId="6318F7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3F639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713EDF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595" w:type="dxa"/>
            <w:shd w:val="clear" w:color="auto" w:fill="auto"/>
            <w:vAlign w:val="top"/>
          </w:tcPr>
          <w:p w14:paraId="6A3C3D3C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8"/>
                <w:szCs w:val="18"/>
              </w:rPr>
              <w:t>内置开关电源</w:t>
            </w:r>
            <w:r>
              <w:rPr>
                <w:rFonts w:hint="eastAsia" w:asciiTheme="majorEastAsia" w:hAnsiTheme="majorEastAsia" w:eastAsiaTheme="majorEastAsia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 xml:space="preserve">AC：100～240V 50-60Hz </w:t>
            </w:r>
          </w:p>
        </w:tc>
      </w:tr>
      <w:tr w14:paraId="53C40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71E149E3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1352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AB45C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7E545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628F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FF894B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38076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07E5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B83945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0CE29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195*13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*4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mm</w:t>
            </w:r>
          </w:p>
        </w:tc>
      </w:tr>
      <w:tr w14:paraId="24BF8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7DDD92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19405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0.85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564E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1D0670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7D1FC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桌面、壁挂式安装</w:t>
            </w:r>
          </w:p>
        </w:tc>
      </w:tr>
      <w:tr w14:paraId="7BF17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3F9555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071F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8EFC9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26E66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028503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2262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B9D7D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3566809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3CDAEE5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01E6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E8E1247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7A03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4CECC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auto" w:fill="2E75B5" w:themeFill="accent1" w:themeFillShade="BF"/>
            <w:vAlign w:val="center"/>
          </w:tcPr>
          <w:p w14:paraId="0E4E58FF">
            <w:pPr>
              <w:widowControl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网管业务特性</w:t>
            </w:r>
          </w:p>
        </w:tc>
      </w:tr>
      <w:tr w14:paraId="6525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82FBCC8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4BECDD2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支持端口状态显示</w:t>
            </w:r>
          </w:p>
          <w:p w14:paraId="734C3C43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支持端口流量统计</w:t>
            </w:r>
          </w:p>
          <w:p w14:paraId="008B9058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支持端口双工/协商速率配置</w:t>
            </w:r>
          </w:p>
          <w:p w14:paraId="53698D56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支持IEEE802.3x流控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（全双工）</w:t>
            </w:r>
          </w:p>
          <w:p w14:paraId="2C983BAD">
            <w:pPr>
              <w:rPr>
                <w:rFonts w:hint="default" w:ascii="Arial" w:hAnsi="Arial" w:cs="Arial"/>
                <w:sz w:val="20"/>
                <w:lang w:val="en-US"/>
              </w:rPr>
            </w:pPr>
            <w:r>
              <w:rPr>
                <w:rFonts w:hint="eastAsia" w:ascii="宋体" w:hAnsi="宋体" w:cs="宋体"/>
                <w:sz w:val="20"/>
                <w:lang w:val="en-US" w:eastAsia="zh-CN"/>
              </w:rPr>
              <w:t>支持EEE节能及绿色以太网功能</w:t>
            </w:r>
          </w:p>
        </w:tc>
      </w:tr>
      <w:tr w14:paraId="3B81A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346EEDD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6BDAD96">
            <w:pPr>
              <w:rPr>
                <w:rFonts w:ascii="Arial" w:hAnsi="Arial" w:cs="Arial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支持基于端口的IEEE802.1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 xml:space="preserve">Q </w:t>
            </w:r>
            <w:r>
              <w:rPr>
                <w:rFonts w:hint="eastAsia" w:ascii="宋体" w:hAnsi="宋体" w:eastAsia="宋体" w:cs="宋体"/>
                <w:sz w:val="20"/>
              </w:rPr>
              <w:t>VLAN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20"/>
              </w:rPr>
              <w:t>（4K个）,</w:t>
            </w:r>
          </w:p>
        </w:tc>
      </w:tr>
      <w:tr w14:paraId="22976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C09D064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5C24B1A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</w:p>
        </w:tc>
      </w:tr>
      <w:tr w14:paraId="6EA0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9D275A3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环路保护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667891E">
            <w:pPr>
              <w:widowControl/>
              <w:jc w:val="left"/>
              <w:rPr>
                <w:rFonts w:hint="default" w:ascii="Arial" w:hAnsi="宋体" w:cs="Arial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支持环路保护功能，支持防环网功能</w:t>
            </w:r>
          </w:p>
        </w:tc>
      </w:tr>
      <w:tr w14:paraId="0ACFF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073411F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056EC0EB">
            <w:pPr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支持IGMP Snooping v1/v2、最多支持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</w:rPr>
              <w:t>个组播组</w:t>
            </w:r>
          </w:p>
        </w:tc>
      </w:tr>
      <w:tr w14:paraId="66911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C8F369C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8673638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支持基本端口流量镜像</w:t>
            </w:r>
          </w:p>
        </w:tc>
      </w:tr>
      <w:tr w14:paraId="23DA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95F36FA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C06312D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支持Diff-Serv QoS </w:t>
            </w:r>
          </w:p>
          <w:p w14:paraId="7855EF51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每个端口支持8个输出队列</w:t>
            </w:r>
          </w:p>
          <w:p w14:paraId="4AB93C88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支持802.1p/DSCP优先级映射</w:t>
            </w:r>
          </w:p>
          <w:p w14:paraId="03294575">
            <w:pPr>
              <w:rPr>
                <w:rFonts w:ascii="Arial" w:hAnsi="Arial" w:cs="Arial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支持优先级标记Mark/Remark</w:t>
            </w:r>
          </w:p>
        </w:tc>
      </w:tr>
      <w:tr w14:paraId="12ECD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800BE33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A1367E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支持广播风暴抑制</w:t>
            </w:r>
          </w:p>
          <w:p w14:paraId="6575BF7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支持端口限速</w:t>
            </w:r>
          </w:p>
          <w:p w14:paraId="68EE29C1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支持端口隔离 </w:t>
            </w:r>
          </w:p>
        </w:tc>
      </w:tr>
      <w:tr w14:paraId="2142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0C11802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0F3A207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支持DHCP Snooping</w:t>
            </w:r>
          </w:p>
        </w:tc>
      </w:tr>
      <w:tr w14:paraId="7E18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11636D2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759646C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支持WEB网管</w:t>
            </w:r>
            <w:bookmarkStart w:id="2" w:name="_GoBack"/>
            <w:bookmarkEnd w:id="2"/>
          </w:p>
          <w:p w14:paraId="7D426312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支持一键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还原</w:t>
            </w:r>
          </w:p>
          <w:p w14:paraId="765719A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</w:rPr>
              <w:t>支持线缆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状态检查</w:t>
            </w:r>
          </w:p>
          <w:p w14:paraId="34809503">
            <w:pPr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支持光网视的ONV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18"/>
              </w:rPr>
              <w:t>NMS平台管理</w:t>
            </w:r>
            <w:r>
              <w:rPr>
                <w:rFonts w:hint="eastAsia" w:ascii="宋体" w:hAnsi="宋体" w:cs="宋体"/>
                <w:sz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云平台）</w:t>
            </w:r>
          </w:p>
          <w:p w14:paraId="55BBD5EE">
            <w:pPr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 xml:space="preserve">支持手机APP移动端运维管理 </w:t>
            </w:r>
          </w:p>
        </w:tc>
      </w:tr>
      <w:tr w14:paraId="290C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9DE3F6F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4858B42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1D6B96F6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00E82A34">
            <w:pPr>
              <w:rPr>
                <w:rFonts w:ascii="Arial" w:hAnsi="Arial" w:cs="Arial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5141B85A">
      <w:pPr>
        <w:spacing w:line="360" w:lineRule="auto"/>
        <w:rPr>
          <w:rFonts w:ascii="宋体" w:hAnsi="宋体"/>
          <w:b/>
          <w:color w:val="ED7D31" w:themeColor="accent2"/>
          <w:sz w:val="16"/>
          <w:szCs w:val="16"/>
          <w14:textFill>
            <w14:solidFill>
              <w14:schemeClr w14:val="accent2"/>
            </w14:solidFill>
          </w14:textFill>
        </w:rPr>
      </w:pPr>
    </w:p>
    <w:p w14:paraId="2FE259E9">
      <w:pPr>
        <w:spacing w:line="360" w:lineRule="auto"/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B73E879">
      <w:pPr>
        <w:spacing w:line="360" w:lineRule="auto"/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2A4492A">
      <w:pPr>
        <w:spacing w:line="360" w:lineRule="auto"/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054BFA77">
      <w:pPr>
        <w:pStyle w:val="10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89628E5">
      <w:pPr>
        <w:pStyle w:val="10"/>
        <w:spacing w:before="100" w:beforeAutospacing="1" w:after="100" w:afterAutospacing="1"/>
        <w:ind w:firstLine="0" w:firstLineChars="0"/>
        <w:jc w:val="center"/>
        <w:outlineLvl w:val="1"/>
        <w:rPr>
          <w:rFonts w:ascii="Arial" w:hAnsi="Arial" w:cs="Arial"/>
          <w:b/>
          <w:color w:val="548235" w:themeColor="accent6" w:themeShade="BF"/>
          <w:sz w:val="28"/>
          <w:szCs w:val="28"/>
        </w:rPr>
      </w:pPr>
    </w:p>
    <w:p w14:paraId="7249EF35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 w14:paraId="549E3B4A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 w14:paraId="5F872D21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 w14:paraId="07BB1282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0993877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00B45C72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 w14:paraId="214525DC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7C3BCFE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150B3EE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A73DCE5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63739CE">
      <w:pPr>
        <w:pStyle w:val="10"/>
        <w:spacing w:before="100" w:beforeAutospacing="1" w:after="100" w:afterAutospacing="1"/>
        <w:ind w:firstLine="0" w:firstLineChars="0"/>
        <w:jc w:val="center"/>
        <w:outlineLvl w:val="1"/>
        <w:rPr>
          <w:rFonts w:ascii="Arial" w:hAnsi="Arial" w:cs="Arial"/>
          <w:b/>
          <w:color w:val="548235" w:themeColor="accent6" w:themeShade="BF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959485</wp:posOffset>
                </wp:positionV>
                <wp:extent cx="75565" cy="75565"/>
                <wp:effectExtent l="6350" t="6350" r="13335" b="13335"/>
                <wp:wrapNone/>
                <wp:docPr id="18" name="剪去对角的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1470" y="2447925"/>
                          <a:ext cx="75565" cy="75565"/>
                        </a:xfrm>
                        <a:prstGeom prst="snip2Diag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54.95pt;margin-top:75.55pt;height:5.95pt;width:5.95pt;z-index:251665408;v-text-anchor:middle;mso-width-relative:page;mso-height-relative:page;" fillcolor="#FFFFFF" filled="t" stroked="t" coordsize="75565,75565" o:gfxdata="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lxUwX9cAAAALAQAADwAAAAAAAAABACAAAAAiAAAAZHJzL2Rvd25yZXYueG1sUEsBAhQAFAAA&#10;AAgAh07iQMzd/y6bAgAAJQUAAA4AAAAAAAAAAQAgAAAAJgEAAGRycy9lMm9Eb2MueG1sUEsFBgAA&#10;AAAGAAYAWQEAADMGAAAAAA==&#10;" path="m0,0l62970,0,75565,12594,75565,75565,75565,75565,12594,75565,0,62970,0,0xe">
                <v:path o:connectlocs="75565,37782;37782,75565;0,37782;37782,0" o:connectangles="0,82,164,247"/>
                <v:fill on="t" focussize="0,0"/>
                <v:stroke weight="1pt" color="#FFFFF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7B06D6A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7D0ECD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1C2B9D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9AAC450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3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5109"/>
        <w:gridCol w:w="709"/>
        <w:gridCol w:w="709"/>
      </w:tblGrid>
      <w:tr w14:paraId="710E1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7678F3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15ED55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47A6D5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297D3F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364D4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06EFEE8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0E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全千兆E网管POE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65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74F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6E6A2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057F511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A0EEA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AEF5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4A021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 w14:paraId="0F476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D4AA8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4DCA4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EA60E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AD782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47A15BE2"/>
    <w:p w14:paraId="54084599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6721BA92">
      <w:pPr>
        <w:rPr>
          <w:b/>
          <w:bCs/>
          <w:color w:val="ED7D31" w:themeColor="accent2"/>
          <w:sz w:val="18"/>
          <w:szCs w:val="20"/>
          <w14:textFill>
            <w14:solidFill>
              <w14:schemeClr w14:val="accent2"/>
            </w14:solidFill>
          </w14:textFill>
        </w:rPr>
      </w:pPr>
      <w: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p w14:paraId="3DB5F046">
      <w:pPr>
        <w:rPr>
          <w:b/>
          <w:bCs/>
          <w:color w:val="ED7D31" w:themeColor="accent2"/>
          <w:sz w:val="18"/>
          <w:szCs w:val="20"/>
          <w14:textFill>
            <w14:solidFill>
              <w14:schemeClr w14:val="accent2"/>
            </w14:solidFill>
          </w14:textFill>
        </w:rPr>
      </w:pPr>
    </w:p>
    <w:tbl>
      <w:tblPr>
        <w:tblStyle w:val="5"/>
        <w:tblW w:w="84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5124"/>
        <w:gridCol w:w="1575"/>
      </w:tblGrid>
      <w:tr w14:paraId="35097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C81C57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3E25365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4B67CDB3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3F2D2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AFF64F4">
            <w:pPr>
              <w:widowControl/>
              <w:jc w:val="left"/>
              <w:rPr>
                <w:rFonts w:hint="eastAsia" w:eastAsia="宋体" w:asciiTheme="minorEastAsia" w:hAnsi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H5064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</w:t>
            </w:r>
          </w:p>
        </w:tc>
        <w:tc>
          <w:tcPr>
            <w:tcW w:w="5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92F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e网管4个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RJ45端口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2个1000M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环网POE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支持桌面式、壁挂式安装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CC345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65W</w:t>
            </w:r>
          </w:p>
        </w:tc>
      </w:tr>
    </w:tbl>
    <w:p w14:paraId="31CFADD7">
      <w:pPr>
        <w:rPr>
          <w:rFonts w:hint="eastAsia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</w:p>
    <w:p w14:paraId="017E7317">
      <w:pPr>
        <w:pStyle w:val="12"/>
        <w:jc w:val="both"/>
        <w:rPr>
          <w:rFonts w:hint="eastAsia" w:asciiTheme="minorEastAsia" w:hAnsiTheme="minorEastAsia" w:eastAsiaTheme="minorEastAsia" w:cstheme="minorEastAsia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85E618F">
      <w:pPr>
        <w:pStyle w:val="12"/>
        <w:jc w:val="both"/>
        <w:rPr>
          <w:rFonts w:asciiTheme="minorEastAsia" w:hAnsiTheme="minorEastAsia" w:eastAsiaTheme="minorEastAsia" w:cstheme="minorEastAsia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6"/>
          <w:szCs w:val="36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3909695</wp:posOffset>
            </wp:positionH>
            <wp:positionV relativeFrom="line">
              <wp:posOffset>265430</wp:posOffset>
            </wp:positionV>
            <wp:extent cx="1628775" cy="1762125"/>
            <wp:effectExtent l="0" t="0" r="9525" b="9525"/>
            <wp:wrapNone/>
            <wp:docPr id="13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73F15EE9">
      <w:pPr>
        <w:pStyle w:val="10"/>
        <w:spacing w:beforeLines="50" w:afterLines="50"/>
        <w:ind w:firstLine="1084" w:firstLineChars="300"/>
        <w:rPr>
          <w:rFonts w:ascii="宋体" w:hAnsi="宋体"/>
          <w:b/>
          <w:color w:val="548235" w:themeColor="accent6" w:themeShade="BF"/>
          <w:sz w:val="36"/>
          <w:szCs w:val="36"/>
        </w:rPr>
      </w:pPr>
      <w:r>
        <w:rPr>
          <w:rFonts w:hint="eastAsia" w:ascii="宋体" w:hAnsi="宋体"/>
          <w:b/>
          <w:color w:val="548235" w:themeColor="accent6" w:themeShade="BF"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36195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6EBF41C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78288F6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1F7FA07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26859D34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"https://www.onv.com.cn"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</w:t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</w:t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46D3F05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1C81ACD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406B57D2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1197A5A3">
      <w:pPr>
        <w:pStyle w:val="12"/>
        <w:rPr>
          <w:rFonts w:ascii="宋体" w:hAnsi="宋体" w:eastAsia="宋体"/>
          <w:sz w:val="18"/>
          <w:szCs w:val="18"/>
        </w:rPr>
      </w:pPr>
    </w:p>
    <w:p w14:paraId="224A03C2">
      <w:pPr>
        <w:pStyle w:val="12"/>
        <w:rPr>
          <w:rFonts w:ascii="宋体" w:hAnsi="宋体" w:eastAsia="宋体"/>
          <w:sz w:val="18"/>
          <w:szCs w:val="18"/>
        </w:rPr>
      </w:pPr>
    </w:p>
    <w:p w14:paraId="6F0C345A">
      <w:pPr>
        <w:pStyle w:val="12"/>
        <w:rPr>
          <w:rFonts w:ascii="宋体" w:hAnsi="宋体" w:eastAsia="宋体"/>
          <w:sz w:val="18"/>
          <w:szCs w:val="18"/>
        </w:rPr>
      </w:pPr>
    </w:p>
    <w:p w14:paraId="48D454B6">
      <w:pPr>
        <w:pStyle w:val="12"/>
        <w:rPr>
          <w:rFonts w:ascii="宋体" w:hAnsi="宋体" w:eastAsia="宋体"/>
          <w:sz w:val="18"/>
          <w:szCs w:val="18"/>
        </w:rPr>
      </w:pPr>
    </w:p>
    <w:p w14:paraId="0CD7B7E6">
      <w:pPr>
        <w:pStyle w:val="12"/>
        <w:rPr>
          <w:rFonts w:hint="eastAsia" w:asciiTheme="minorEastAsia" w:hAnsiTheme="minorEastAsia" w:eastAsiaTheme="minorEastAsia" w:cstheme="minorEastAsia"/>
          <w:sz w:val="15"/>
          <w:szCs w:val="15"/>
        </w:rPr>
      </w:pPr>
    </w:p>
    <w:p w14:paraId="64815435">
      <w:pPr>
        <w:pStyle w:val="12"/>
        <w:wordWrap w:val="0"/>
        <w:jc w:val="right"/>
        <w:rPr>
          <w:rFonts w:hint="eastAsia" w:asciiTheme="minorEastAsia" w:hAnsiTheme="minorEastAsia" w:eastAsiaTheme="minorEastAsia" w:cstheme="minorEastAsia"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sz w:val="15"/>
          <w:szCs w:val="15"/>
        </w:rPr>
        <w:t>关于文档</w:t>
      </w:r>
    </w:p>
    <w:p w14:paraId="192C823E">
      <w:pPr>
        <w:pStyle w:val="12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7CF65F81">
      <w:pPr>
        <w:widowControl/>
        <w:jc w:val="right"/>
        <w:rPr>
          <w:rFonts w:hint="eastAsia" w:asciiTheme="minorEastAsia" w:hAnsiTheme="minorEastAsia" w:eastAsiaTheme="minorEastAsia" w:cstheme="minorEastAsia"/>
          <w:color w:val="595959" w:themeColor="text1" w:themeTint="A6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595959" w:themeColor="text1" w:themeTint="A6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5BC1F22">
      <w:pPr>
        <w:pStyle w:val="12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48D048EA">
      <w:pPr>
        <w:pStyle w:val="12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334F04AA">
      <w:pPr>
        <w:jc w:val="right"/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  <w:t>版权所有 © 深圳市光网视科技有限公司  保留一切权利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2638C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A79D6C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5BFE65E0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2336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7FA79D6C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5BFE65E0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A82DFE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A82DFE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4354C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ZlNTI1Yzk4YTBlMjRhOGIzNmU5ZTkyZWZkZTUifQ=="/>
  </w:docVars>
  <w:rsids>
    <w:rsidRoot w:val="57C33CF8"/>
    <w:rsid w:val="00F635E5"/>
    <w:rsid w:val="030F00D1"/>
    <w:rsid w:val="032558AB"/>
    <w:rsid w:val="039A4A03"/>
    <w:rsid w:val="07F421A7"/>
    <w:rsid w:val="0B8F20EF"/>
    <w:rsid w:val="0BF05F45"/>
    <w:rsid w:val="0DC85672"/>
    <w:rsid w:val="0DF251A4"/>
    <w:rsid w:val="11491805"/>
    <w:rsid w:val="1559595F"/>
    <w:rsid w:val="1715325B"/>
    <w:rsid w:val="17A07338"/>
    <w:rsid w:val="185A75A0"/>
    <w:rsid w:val="1C9D5684"/>
    <w:rsid w:val="1E671F2E"/>
    <w:rsid w:val="21427689"/>
    <w:rsid w:val="22B03AE4"/>
    <w:rsid w:val="260307BD"/>
    <w:rsid w:val="2CE660DE"/>
    <w:rsid w:val="2D021533"/>
    <w:rsid w:val="2D5E14F5"/>
    <w:rsid w:val="2F553B79"/>
    <w:rsid w:val="32935A4A"/>
    <w:rsid w:val="36635C41"/>
    <w:rsid w:val="36F82E34"/>
    <w:rsid w:val="374D4163"/>
    <w:rsid w:val="378B0864"/>
    <w:rsid w:val="39DB2B44"/>
    <w:rsid w:val="3AFA4B85"/>
    <w:rsid w:val="3B715D65"/>
    <w:rsid w:val="3EC15B7D"/>
    <w:rsid w:val="46276812"/>
    <w:rsid w:val="4DCD26DF"/>
    <w:rsid w:val="4FCE4E2C"/>
    <w:rsid w:val="52E96BB1"/>
    <w:rsid w:val="557F31A6"/>
    <w:rsid w:val="57C33CF8"/>
    <w:rsid w:val="5C5049E2"/>
    <w:rsid w:val="6274550B"/>
    <w:rsid w:val="64842668"/>
    <w:rsid w:val="667050F9"/>
    <w:rsid w:val="6BD7574D"/>
    <w:rsid w:val="6DB71461"/>
    <w:rsid w:val="702C2743"/>
    <w:rsid w:val="74F85DED"/>
    <w:rsid w:val="772938E8"/>
    <w:rsid w:val="78A8281F"/>
    <w:rsid w:val="790B43E7"/>
    <w:rsid w:val="7E2F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2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3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2347</Words>
  <Characters>3340</Characters>
  <Lines>0</Lines>
  <Paragraphs>0</Paragraphs>
  <TotalTime>0</TotalTime>
  <ScaleCrop>false</ScaleCrop>
  <LinksUpToDate>false</LinksUpToDate>
  <CharactersWithSpaces>3473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2025-11-14T06:57:55Z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872A4B5DDF13451993631BE4EE32CC72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