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50D7226">
      <w:pPr>
        <w:spacing w:beforeLines="50" w:afterLines="50" w:line="80" w:lineRule="atLeast"/>
        <w:jc w:val="left"/>
        <w:outlineLvl w:val="0"/>
        <w:rPr>
          <w:rFonts w:ascii="微软雅黑" w:hAnsi="微软雅黑" w:eastAsia="微软雅黑"/>
          <w:b/>
          <w:color w:val="808080" w:themeColor="text1" w:themeTint="80"/>
          <w:sz w:val="30"/>
          <w:szCs w:val="3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b/>
          <w:color w:val="808080" w:themeColor="text1" w:themeTint="80"/>
          <w:sz w:val="30"/>
          <w:szCs w:val="3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 xml:space="preserve">深圳市光网视科技有限公司                                     </w:t>
      </w:r>
    </w:p>
    <w:p w14:paraId="0DAF89C1">
      <w:pPr>
        <w:spacing w:beforeLines="50" w:afterLines="50" w:line="80" w:lineRule="atLeast"/>
        <w:jc w:val="left"/>
        <w:outlineLvl w:val="0"/>
        <w:rPr>
          <w:rFonts w:ascii="微软雅黑" w:hAnsi="微软雅黑" w:eastAsia="微软雅黑"/>
          <w:b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b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产品规格书</w:t>
      </w:r>
    </w:p>
    <w:p w14:paraId="794BF011">
      <w:pPr>
        <w:spacing w:beforeLines="50" w:afterLines="50" w:line="80" w:lineRule="atLeast"/>
        <w:jc w:val="left"/>
        <w:outlineLvl w:val="0"/>
        <w:rPr>
          <w:rFonts w:ascii="微软雅黑" w:hAnsi="微软雅黑" w:eastAsia="微软雅黑"/>
          <w:b/>
          <w:color w:val="0070C0"/>
          <w:sz w:val="44"/>
          <w:szCs w:val="44"/>
          <w:lang w:val="en-US"/>
        </w:rPr>
      </w:pPr>
      <w:r>
        <w:rPr>
          <w:rFonts w:hint="eastAsia" w:ascii="微软雅黑" w:hAnsi="微软雅黑" w:eastAsia="微软雅黑"/>
          <w:b/>
          <w:color w:val="0070C0"/>
          <w:sz w:val="44"/>
          <w:szCs w:val="44"/>
          <w:lang w:val="en-US" w:eastAsia="zh-CN"/>
        </w:rPr>
        <w:t>10口全千兆工业POE光纤交换机</w:t>
      </w:r>
    </w:p>
    <w:p w14:paraId="7FD6A6C0">
      <w:pPr>
        <w:spacing w:beforeLines="50" w:afterLines="50" w:line="80" w:lineRule="atLeast"/>
        <w:jc w:val="left"/>
        <w:outlineLvl w:val="0"/>
        <w:rPr>
          <w:rFonts w:hint="default" w:ascii="微软雅黑" w:hAnsi="微软雅黑" w:eastAsia="微软雅黑"/>
          <w:b/>
          <w:color w:val="0070C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/>
          <w:b/>
          <w:color w:val="0070C0"/>
          <w:sz w:val="30"/>
          <w:szCs w:val="30"/>
          <w:lang w:eastAsia="zh-CN"/>
        </w:rPr>
        <w:t>ONV-IPS3</w:t>
      </w:r>
      <w:r>
        <w:rPr>
          <w:rFonts w:hint="eastAsia" w:ascii="微软雅黑" w:hAnsi="微软雅黑" w:eastAsia="微软雅黑"/>
          <w:b/>
          <w:color w:val="0070C0"/>
          <w:sz w:val="30"/>
          <w:szCs w:val="30"/>
          <w:lang w:val="en-US" w:eastAsia="zh-CN"/>
        </w:rPr>
        <w:t>3108</w:t>
      </w:r>
      <w:r>
        <w:rPr>
          <w:rFonts w:hint="eastAsia" w:ascii="微软雅黑" w:hAnsi="微软雅黑" w:eastAsia="微软雅黑"/>
          <w:b/>
          <w:color w:val="0070C0"/>
          <w:sz w:val="30"/>
          <w:szCs w:val="30"/>
          <w:lang w:eastAsia="zh-CN"/>
        </w:rPr>
        <w:t>P</w:t>
      </w:r>
      <w:r>
        <w:rPr>
          <w:rFonts w:hint="eastAsia" w:ascii="微软雅黑" w:hAnsi="微软雅黑" w:eastAsia="微软雅黑"/>
          <w:b/>
          <w:color w:val="0070C0"/>
          <w:sz w:val="30"/>
          <w:szCs w:val="30"/>
          <w:lang w:val="en-US" w:eastAsia="zh-CN"/>
        </w:rPr>
        <w:t>F</w:t>
      </w:r>
    </w:p>
    <w:p w14:paraId="021C7BE9">
      <w:pPr>
        <w:spacing w:beforeLines="50" w:afterLines="50" w:line="80" w:lineRule="atLeast"/>
        <w:jc w:val="left"/>
        <w:outlineLvl w:val="0"/>
        <w:rPr>
          <w:rFonts w:hint="eastAsia" w:ascii="宋体" w:hAnsi="宋体"/>
          <w:b/>
          <w:color w:val="548235" w:themeColor="accent6" w:themeShade="BF"/>
          <w:sz w:val="28"/>
          <w:szCs w:val="28"/>
        </w:rPr>
      </w:pPr>
      <w:r>
        <w:rPr>
          <w:rFonts w:hint="eastAsia" w:ascii="微软雅黑" w:hAnsi="微软雅黑" w:eastAsia="微软雅黑"/>
          <w:b/>
          <w:color w:val="0070C0"/>
          <w:sz w:val="30"/>
          <w:szCs w:val="30"/>
          <w:lang w:val="en-US" w:eastAsia="zh-CN"/>
        </w:rPr>
        <w:t xml:space="preserve">             </w:t>
      </w:r>
      <w:r>
        <w:rPr>
          <w:rFonts w:hint="eastAsia" w:ascii="微软雅黑" w:hAnsi="微软雅黑" w:eastAsia="微软雅黑"/>
          <w:b/>
          <w:color w:val="0070C0"/>
          <w:sz w:val="30"/>
          <w:szCs w:val="30"/>
          <w:lang w:val="en-US" w:eastAsia="zh-CN"/>
        </w:rPr>
        <w:drawing>
          <wp:inline distT="0" distB="0" distL="114300" distR="114300">
            <wp:extent cx="3048000" cy="2499360"/>
            <wp:effectExtent l="0" t="0" r="0" b="0"/>
            <wp:docPr id="10" name="图片 10" descr="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3(1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49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/>
          <w:b/>
          <w:color w:val="0070C0"/>
          <w:sz w:val="30"/>
          <w:szCs w:val="30"/>
          <w:lang w:val="en-US" w:eastAsia="zh-CN"/>
        </w:rPr>
        <w:t xml:space="preserve">              </w:t>
      </w:r>
    </w:p>
    <w:p w14:paraId="28181355">
      <w:pPr>
        <w:spacing w:beforeLines="50" w:afterLines="50" w:line="80" w:lineRule="atLeast"/>
        <w:jc w:val="left"/>
        <w:outlineLvl w:val="0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产品概述</w:t>
      </w:r>
    </w:p>
    <w:p w14:paraId="4301A0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lang w:eastAsia="zh-CN"/>
        </w:rPr>
        <w:t>ONV-IPS3</w:t>
      </w:r>
      <w:r>
        <w:rPr>
          <w:rFonts w:hint="eastAsia" w:ascii="微软雅黑" w:hAnsi="微软雅黑" w:eastAsia="微软雅黑" w:cs="微软雅黑"/>
          <w:lang w:val="en-US" w:eastAsia="zh-CN"/>
        </w:rPr>
        <w:t>3108PF</w:t>
      </w:r>
      <w:r>
        <w:rPr>
          <w:rFonts w:hint="eastAsia" w:ascii="微软雅黑" w:hAnsi="微软雅黑" w:eastAsia="微软雅黑" w:cs="微软雅黑"/>
        </w:rPr>
        <w:t>系列是ONV自主研发的</w:t>
      </w:r>
      <w:r>
        <w:rPr>
          <w:rFonts w:hint="eastAsia" w:ascii="微软雅黑" w:hAnsi="微软雅黑" w:eastAsia="微软雅黑" w:cs="微软雅黑"/>
          <w:lang w:eastAsia="zh-CN"/>
        </w:rPr>
        <w:t>千兆</w:t>
      </w:r>
      <w:r>
        <w:rPr>
          <w:rFonts w:hint="eastAsia" w:ascii="微软雅黑" w:hAnsi="微软雅黑" w:eastAsia="微软雅黑" w:cs="微软雅黑"/>
          <w:lang w:val="en-US" w:eastAsia="zh-CN"/>
        </w:rPr>
        <w:t>工业</w:t>
      </w:r>
      <w:r>
        <w:rPr>
          <w:rFonts w:hint="eastAsia" w:ascii="微软雅黑" w:hAnsi="微软雅黑" w:eastAsia="微软雅黑" w:cs="微软雅黑"/>
        </w:rPr>
        <w:t>PoE</w:t>
      </w:r>
      <w:r>
        <w:rPr>
          <w:rFonts w:hint="eastAsia" w:ascii="微软雅黑" w:hAnsi="微软雅黑" w:eastAsia="微软雅黑" w:cs="微软雅黑"/>
          <w:lang w:val="en-US" w:eastAsia="zh-CN"/>
        </w:rPr>
        <w:t>交换机</w:t>
      </w:r>
      <w:r>
        <w:rPr>
          <w:rFonts w:hint="eastAsia" w:ascii="微软雅黑" w:hAnsi="微软雅黑" w:eastAsia="微软雅黑" w:cs="微软雅黑"/>
        </w:rPr>
        <w:t>，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lang w:val="en-US" w:eastAsia="zh-CN"/>
        </w:rPr>
        <w:t>具备8个千兆以太网自适应电口+2个千兆SFP光口插槽，</w:t>
      </w:r>
      <w:r>
        <w:rPr>
          <w:rFonts w:hint="eastAsia" w:ascii="微软雅黑" w:hAnsi="微软雅黑" w:eastAsia="微软雅黑" w:cs="微软雅黑"/>
          <w:lang w:val="en-US" w:eastAsia="zh-CN"/>
        </w:rPr>
        <w:t>其中G1-G8口</w:t>
      </w:r>
      <w:r>
        <w:rPr>
          <w:rFonts w:hint="eastAsia" w:ascii="微软雅黑" w:hAnsi="微软雅黑" w:eastAsia="微软雅黑" w:cs="微软雅黑"/>
        </w:rPr>
        <w:t>支持IEEE 802.3af/at标准PoE供电，单端口PoE功率达30W</w:t>
      </w:r>
      <w:r>
        <w:rPr>
          <w:rFonts w:hint="eastAsia" w:ascii="微软雅黑" w:hAnsi="微软雅黑" w:eastAsia="微软雅黑" w:cs="微软雅黑"/>
          <w:lang w:eastAsia="zh-CN"/>
        </w:rPr>
        <w:t>，</w:t>
      </w:r>
      <w:r>
        <w:rPr>
          <w:rFonts w:hint="eastAsia" w:ascii="微软雅黑" w:hAnsi="微软雅黑" w:eastAsia="微软雅黑" w:cs="微软雅黑"/>
        </w:rPr>
        <w:t>整机最大PoE输出功率为</w:t>
      </w:r>
      <w:r>
        <w:rPr>
          <w:rFonts w:hint="eastAsia" w:ascii="微软雅黑" w:hAnsi="微软雅黑" w:eastAsia="微软雅黑" w:cs="微软雅黑"/>
          <w:lang w:val="en-US" w:eastAsia="zh-CN"/>
        </w:rPr>
        <w:t>120</w:t>
      </w:r>
      <w:r>
        <w:rPr>
          <w:rFonts w:hint="eastAsia" w:ascii="微软雅黑" w:hAnsi="微软雅黑" w:eastAsia="微软雅黑" w:cs="微软雅黑"/>
        </w:rPr>
        <w:t>W</w:t>
      </w:r>
      <w:r>
        <w:rPr>
          <w:rFonts w:hint="eastAsia" w:ascii="微软雅黑" w:hAnsi="微软雅黑" w:eastAsia="微软雅黑" w:cs="微软雅黑"/>
          <w:lang w:eastAsia="zh-CN"/>
        </w:rPr>
        <w:t>（</w:t>
      </w:r>
      <w:r>
        <w:rPr>
          <w:rFonts w:hint="eastAsia" w:ascii="微软雅黑" w:hAnsi="微软雅黑" w:eastAsia="微软雅黑" w:cs="微软雅黑"/>
          <w:lang w:val="en-US" w:eastAsia="zh-CN"/>
        </w:rPr>
        <w:t>at-240W</w:t>
      </w:r>
      <w:r>
        <w:rPr>
          <w:rFonts w:hint="eastAsia" w:ascii="微软雅黑" w:hAnsi="微软雅黑" w:eastAsia="微软雅黑" w:cs="微软雅黑"/>
          <w:lang w:eastAsia="zh-CN"/>
        </w:rPr>
        <w:t>）</w:t>
      </w:r>
      <w:r>
        <w:rPr>
          <w:rFonts w:hint="eastAsia" w:ascii="微软雅黑" w:hAnsi="微软雅黑" w:eastAsia="微软雅黑" w:cs="微软雅黑"/>
        </w:rPr>
        <w:t>。作为PoE供电设备，能自动检测识别符合标准的受电设备并通过网线为其供电。可通过网线为无线AP、网络摄像头、</w:t>
      </w:r>
      <w:r>
        <w:rPr>
          <w:rFonts w:hint="eastAsia" w:ascii="微软雅黑" w:hAnsi="微软雅黑" w:eastAsia="微软雅黑" w:cs="微软雅黑"/>
          <w:lang w:val="en-US" w:eastAsia="zh-CN"/>
        </w:rPr>
        <w:t>工业传感器</w:t>
      </w:r>
      <w:r>
        <w:rPr>
          <w:rFonts w:hint="eastAsia" w:ascii="微软雅黑" w:hAnsi="微软雅黑" w:eastAsia="微软雅黑" w:cs="微软雅黑"/>
        </w:rPr>
        <w:t>等POE终端设备供电，满足对高密度PoE供电有需求的网络环境，适合</w:t>
      </w:r>
      <w:r>
        <w:rPr>
          <w:rFonts w:hint="eastAsia" w:ascii="微软雅黑" w:hAnsi="微软雅黑" w:eastAsia="微软雅黑" w:cs="微软雅黑"/>
          <w:lang w:val="en-US" w:eastAsia="zh-CN"/>
        </w:rPr>
        <w:t>智能交通</w:t>
      </w:r>
      <w:r>
        <w:rPr>
          <w:rFonts w:hint="eastAsia" w:ascii="微软雅黑" w:hAnsi="微软雅黑" w:eastAsia="微软雅黑" w:cs="微软雅黑"/>
        </w:rPr>
        <w:t>、</w:t>
      </w:r>
      <w:r>
        <w:rPr>
          <w:rFonts w:hint="eastAsia" w:ascii="微软雅黑" w:hAnsi="微软雅黑" w:eastAsia="微软雅黑" w:cs="微软雅黑"/>
          <w:lang w:val="en-US" w:eastAsia="zh-CN"/>
        </w:rPr>
        <w:t>轨道交通、电力行业</w:t>
      </w:r>
      <w:r>
        <w:rPr>
          <w:rFonts w:hint="eastAsia" w:ascii="微软雅黑" w:hAnsi="微软雅黑" w:eastAsia="微软雅黑" w:cs="微软雅黑"/>
        </w:rPr>
        <w:t>、</w:t>
      </w:r>
      <w:r>
        <w:rPr>
          <w:rFonts w:hint="eastAsia" w:ascii="微软雅黑" w:hAnsi="微软雅黑" w:eastAsia="微软雅黑" w:cs="微软雅黑"/>
          <w:lang w:val="en-US" w:eastAsia="zh-CN"/>
        </w:rPr>
        <w:t>矿业开采、石油、海运、冶金及绿色能源建设等工业场景</w:t>
      </w:r>
      <w:r>
        <w:rPr>
          <w:rFonts w:hint="eastAsia" w:ascii="微软雅黑" w:hAnsi="微软雅黑" w:eastAsia="微软雅黑" w:cs="微软雅黑"/>
        </w:rPr>
        <w:t>组建经济高效</w:t>
      </w:r>
      <w:r>
        <w:rPr>
          <w:rFonts w:hint="eastAsia" w:ascii="微软雅黑" w:hAnsi="微软雅黑" w:eastAsia="微软雅黑" w:cs="微软雅黑"/>
          <w:lang w:eastAsia="zh-CN"/>
        </w:rPr>
        <w:t>、</w:t>
      </w:r>
      <w:r>
        <w:rPr>
          <w:rFonts w:hint="eastAsia" w:ascii="微软雅黑" w:hAnsi="微软雅黑" w:eastAsia="微软雅黑" w:cs="微软雅黑"/>
          <w:lang w:val="en-US" w:eastAsia="zh-CN"/>
        </w:rPr>
        <w:t>稳定、可靠</w:t>
      </w:r>
      <w:r>
        <w:rPr>
          <w:rFonts w:hint="eastAsia" w:ascii="微软雅黑" w:hAnsi="微软雅黑" w:eastAsia="微软雅黑" w:cs="微软雅黑"/>
        </w:rPr>
        <w:t>的</w:t>
      </w:r>
      <w:r>
        <w:rPr>
          <w:rFonts w:hint="eastAsia" w:ascii="微软雅黑" w:hAnsi="微软雅黑" w:eastAsia="微软雅黑" w:cs="微软雅黑"/>
          <w:lang w:val="en-US" w:eastAsia="zh-CN"/>
        </w:rPr>
        <w:t>通信</w:t>
      </w:r>
      <w:r>
        <w:rPr>
          <w:rFonts w:hint="eastAsia" w:ascii="微软雅黑" w:hAnsi="微软雅黑" w:eastAsia="微软雅黑" w:cs="微软雅黑"/>
        </w:rPr>
        <w:t>网络。</w:t>
      </w:r>
    </w:p>
    <w:p w14:paraId="538D98E3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440" w:lineRule="exact"/>
        <w:ind w:firstLine="0" w:firstLineChars="0"/>
        <w:textAlignment w:val="auto"/>
        <w:outlineLvl w:val="1"/>
        <w:rPr>
          <w:rFonts w:hint="default" w:ascii="Arial" w:hAnsi="Arial" w:eastAsia="宋体" w:cs="Arial"/>
          <w:b/>
          <w:color w:val="548235" w:themeColor="accent6" w:themeShade="BF"/>
          <w:sz w:val="28"/>
          <w:szCs w:val="28"/>
          <w:lang w:val="en-US" w:eastAsia="zh-CN"/>
        </w:rPr>
      </w:pPr>
      <w:r>
        <w:rPr>
          <w:rFonts w:hint="eastAsia" w:ascii="Arial" w:hAnsi="Arial" w:cs="Arial"/>
          <w:b/>
          <w:color w:val="548235" w:themeColor="accent6" w:themeShade="BF"/>
          <w:sz w:val="28"/>
          <w:szCs w:val="28"/>
          <w:lang w:val="en-US" w:eastAsia="zh-CN"/>
        </w:rPr>
        <w:t xml:space="preserve">  </w:t>
      </w:r>
      <w:r>
        <w:rPr>
          <w:rFonts w:hint="eastAsia" w:ascii="Arial" w:hAnsi="Arial" w:cs="Arial"/>
          <w:b/>
          <w:color w:val="548235" w:themeColor="accent6" w:themeShade="BF"/>
          <w:sz w:val="21"/>
          <w:szCs w:val="21"/>
          <w:lang w:val="en-US" w:eastAsia="zh-CN"/>
        </w:rPr>
        <w:t xml:space="preserve"> </w:t>
      </w:r>
      <w:r>
        <w:rPr>
          <w:rFonts w:hint="default" w:ascii="Arial" w:hAnsi="Arial" w:eastAsia="微软雅黑" w:cs="Arial"/>
          <w:color w:val="000000"/>
          <w:sz w:val="21"/>
          <w:szCs w:val="21"/>
          <w:shd w:val="clear" w:color="auto" w:fill="FFFFFF"/>
        </w:rPr>
        <w:t>非网管机型，即插即用，无需配置，使用简单方便；</w:t>
      </w:r>
    </w:p>
    <w:p w14:paraId="5F498CBF">
      <w:pPr>
        <w:pStyle w:val="9"/>
        <w:spacing w:before="100" w:beforeAutospacing="1" w:after="100" w:afterAutospacing="1"/>
        <w:ind w:firstLine="0" w:firstLineChars="0"/>
        <w:outlineLvl w:val="1"/>
        <w:rPr>
          <w:rFonts w:hint="default" w:ascii="Arial" w:hAnsi="Arial" w:cs="Arial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default" w:ascii="Arial" w:hAnsi="Arial" w:cs="Arial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产品特点</w:t>
      </w:r>
    </w:p>
    <w:p w14:paraId="6EC7DC9D">
      <w:pPr>
        <w:pStyle w:val="9"/>
        <w:numPr>
          <w:ilvl w:val="0"/>
          <w:numId w:val="1"/>
        </w:numPr>
        <w:spacing w:line="400" w:lineRule="atLeast"/>
        <w:ind w:firstLineChars="0"/>
        <w:rPr>
          <w:rFonts w:hint="eastAsia" w:ascii="宋体" w:hAnsi="宋体"/>
          <w:b/>
          <w:color w:val="0070C0"/>
          <w:sz w:val="22"/>
          <w:szCs w:val="22"/>
          <w:lang w:val="en-US" w:eastAsia="zh-CN"/>
        </w:rPr>
      </w:pPr>
      <w:r>
        <w:rPr>
          <w:rFonts w:hint="eastAsia" w:ascii="宋体" w:hAnsi="宋体"/>
          <w:b/>
          <w:color w:val="0070C0"/>
          <w:sz w:val="22"/>
          <w:szCs w:val="22"/>
          <w:lang w:val="en-US" w:eastAsia="zh-CN"/>
        </w:rPr>
        <w:t>全千兆接入，千兆双光口上行</w:t>
      </w:r>
    </w:p>
    <w:p w14:paraId="69C5B90E">
      <w:pPr>
        <w:spacing w:line="400" w:lineRule="atLeast"/>
        <w:ind w:left="210" w:hanging="210" w:hangingChars="100"/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</w:pP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 xml:space="preserve">◇ </w:t>
      </w:r>
      <w:r>
        <w:rPr>
          <w:rFonts w:hint="eastAsia" w:ascii="宋体" w:hAnsi="宋体"/>
          <w:szCs w:val="21"/>
        </w:rPr>
        <w:t>提供</w:t>
      </w:r>
      <w:r>
        <w:rPr>
          <w:rFonts w:hint="eastAsia" w:ascii="宋体" w:hAnsi="宋体"/>
          <w:szCs w:val="21"/>
          <w:lang w:val="en-US" w:eastAsia="zh-CN"/>
        </w:rPr>
        <w:t>8</w:t>
      </w:r>
      <w:r>
        <w:rPr>
          <w:rFonts w:hint="eastAsia" w:ascii="宋体" w:hAnsi="宋体"/>
          <w:szCs w:val="21"/>
        </w:rPr>
        <w:t>个</w:t>
      </w:r>
      <w:r>
        <w:rPr>
          <w:rFonts w:hint="eastAsia" w:ascii="宋体" w:hAnsi="宋体"/>
          <w:szCs w:val="21"/>
          <w:lang w:val="en-US" w:eastAsia="zh-CN"/>
        </w:rPr>
        <w:t>10</w:t>
      </w:r>
      <w:r>
        <w:rPr>
          <w:rFonts w:hint="eastAsia" w:ascii="宋体" w:hAnsi="宋体"/>
          <w:szCs w:val="21"/>
        </w:rPr>
        <w:t>/100</w:t>
      </w:r>
      <w:r>
        <w:rPr>
          <w:rFonts w:hint="eastAsia" w:ascii="宋体" w:hAnsi="宋体"/>
          <w:szCs w:val="21"/>
          <w:lang w:val="en-US" w:eastAsia="zh-CN"/>
        </w:rPr>
        <w:t>/1000</w:t>
      </w:r>
      <w:r>
        <w:rPr>
          <w:rFonts w:hint="eastAsia" w:ascii="宋体" w:hAnsi="宋体"/>
          <w:szCs w:val="21"/>
        </w:rPr>
        <w:t>Base-T RJ45端口</w:t>
      </w:r>
      <w:r>
        <w:rPr>
          <w:rFonts w:hint="eastAsia" w:ascii="宋体" w:hAnsi="宋体"/>
          <w:szCs w:val="21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  <w:lang w:val="en-US" w:eastAsia="zh-CN"/>
        </w:rPr>
        <w:t>双千兆SFP光纤上联口，轻松实现高带宽长距离传输，</w:t>
      </w:r>
      <w:r>
        <w:rPr>
          <w:rFonts w:hint="eastAsia" w:ascii="Calibri" w:hAnsi="Calibri" w:eastAsia="宋体" w:cs="Times New Roman"/>
          <w:kern w:val="2"/>
          <w:sz w:val="21"/>
          <w:szCs w:val="22"/>
          <w:lang w:val="en-US" w:eastAsia="zh-CN" w:bidi="ar-SA"/>
        </w:rPr>
        <w:t>方便用户灵活组网，满足各种场景组网需求；</w:t>
      </w:r>
    </w:p>
    <w:p w14:paraId="77B92EFF">
      <w:pPr>
        <w:spacing w:line="400" w:lineRule="atLeast"/>
        <w:ind w:left="210" w:hanging="210" w:hangingChars="100"/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</w:pP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 xml:space="preserve">◇ </w:t>
      </w:r>
      <w:r>
        <w:rPr>
          <w:rFonts w:hint="eastAsia" w:ascii="Calibri" w:hAnsi="Calibri" w:eastAsia="宋体" w:cs="Times New Roman"/>
          <w:kern w:val="2"/>
          <w:sz w:val="21"/>
          <w:szCs w:val="22"/>
          <w:lang w:val="en-US" w:eastAsia="zh-CN" w:bidi="ar-SA"/>
        </w:rPr>
        <w:t>所有端口支持无阻塞线速转发，传输更流畅。</w:t>
      </w:r>
    </w:p>
    <w:p w14:paraId="5DC2E057">
      <w:pPr>
        <w:spacing w:line="400" w:lineRule="atLeast"/>
        <w:ind w:left="210" w:hanging="210" w:hangingChars="100"/>
        <w:rPr>
          <w:rFonts w:hint="eastAsia" w:ascii="Calibri" w:hAnsi="Calibri" w:eastAsia="宋体" w:cs="Times New Roman"/>
          <w:kern w:val="2"/>
          <w:sz w:val="21"/>
          <w:szCs w:val="22"/>
          <w:lang w:val="en-US" w:eastAsia="zh-CN" w:bidi="ar-SA"/>
        </w:rPr>
      </w:pP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 xml:space="preserve">◇ </w:t>
      </w:r>
      <w:r>
        <w:rPr>
          <w:rFonts w:hint="eastAsia" w:ascii="Calibri" w:hAnsi="Calibri" w:eastAsia="宋体" w:cs="Times New Roman"/>
          <w:kern w:val="2"/>
          <w:sz w:val="21"/>
          <w:szCs w:val="22"/>
          <w:lang w:val="en-US" w:eastAsia="zh-CN" w:bidi="ar-SA"/>
        </w:rPr>
        <w:t>支持IEEE 802.3x全双工流控和Backpressure半双工流控。</w:t>
      </w:r>
    </w:p>
    <w:p w14:paraId="13DEFE54">
      <w:pPr>
        <w:spacing w:line="400" w:lineRule="atLeast"/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</w:pPr>
    </w:p>
    <w:p w14:paraId="255B2E50">
      <w:pPr>
        <w:pStyle w:val="9"/>
        <w:numPr>
          <w:ilvl w:val="0"/>
          <w:numId w:val="1"/>
        </w:numPr>
        <w:spacing w:line="400" w:lineRule="atLeast"/>
        <w:ind w:firstLineChars="0"/>
        <w:rPr>
          <w:rFonts w:hint="default" w:ascii="宋体" w:hAnsi="宋体"/>
          <w:b/>
          <w:color w:val="0070C0"/>
          <w:sz w:val="22"/>
          <w:szCs w:val="22"/>
          <w:lang w:val="en-US" w:eastAsia="zh-CN"/>
        </w:rPr>
      </w:pPr>
      <w:r>
        <w:rPr>
          <w:rFonts w:hint="default" w:ascii="宋体" w:hAnsi="宋体"/>
          <w:b/>
          <w:color w:val="0070C0"/>
          <w:sz w:val="22"/>
          <w:szCs w:val="22"/>
          <w:lang w:val="en-US" w:eastAsia="zh-CN"/>
        </w:rPr>
        <w:t>智能PoE供电功能</w:t>
      </w:r>
    </w:p>
    <w:p w14:paraId="38A7AE90">
      <w:pPr>
        <w:spacing w:line="400" w:lineRule="atLeast"/>
        <w:ind w:left="210" w:hanging="210" w:hangingChars="100"/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</w:pP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 xml:space="preserve">◇ </w:t>
      </w:r>
      <w:r>
        <w:rPr>
          <w:rFonts w:hint="eastAsia" w:cs="Times New Roman"/>
          <w:kern w:val="2"/>
          <w:sz w:val="21"/>
          <w:szCs w:val="22"/>
          <w:lang w:val="en-US" w:eastAsia="zh-CN" w:bidi="ar-SA"/>
        </w:rPr>
        <w:t>8</w:t>
      </w: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>个</w:t>
      </w:r>
      <w:r>
        <w:rPr>
          <w:rFonts w:hint="eastAsia" w:cs="Times New Roman"/>
          <w:kern w:val="2"/>
          <w:sz w:val="21"/>
          <w:szCs w:val="22"/>
          <w:lang w:val="en-US" w:eastAsia="zh-CN" w:bidi="ar-SA"/>
        </w:rPr>
        <w:t>10/100/1000</w:t>
      </w: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>Base-T</w:t>
      </w:r>
      <w:r>
        <w:rPr>
          <w:rFonts w:hint="eastAsia" w:cs="Times New Roman"/>
          <w:kern w:val="2"/>
          <w:sz w:val="21"/>
          <w:szCs w:val="22"/>
          <w:lang w:val="en-US" w:eastAsia="zh-CN" w:bidi="ar-SA"/>
        </w:rPr>
        <w:t>X</w:t>
      </w: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 xml:space="preserve"> RJ45端口支持PoE供电，满足工业领域各种场景PoE供电的需求。</w:t>
      </w:r>
    </w:p>
    <w:p w14:paraId="364A5BE5">
      <w:pPr>
        <w:spacing w:line="400" w:lineRule="atLeast"/>
        <w:ind w:left="420" w:hanging="420" w:hangingChars="200"/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</w:pP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>◇ 符合IEEE 802.3af</w:t>
      </w:r>
      <w:r>
        <w:rPr>
          <w:rFonts w:hint="eastAsia" w:cs="Times New Roman"/>
          <w:kern w:val="2"/>
          <w:sz w:val="21"/>
          <w:szCs w:val="22"/>
          <w:lang w:val="en-US" w:eastAsia="zh-CN" w:bidi="ar-SA"/>
        </w:rPr>
        <w:t>/at</w:t>
      </w: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 xml:space="preserve"> PoE供电标准，自动识别PoE设备进行供电，不损坏非PoE设备，单端口最大PoE输出功率为30W。</w:t>
      </w:r>
    </w:p>
    <w:p w14:paraId="0CA93F64">
      <w:pPr>
        <w:pStyle w:val="9"/>
        <w:spacing w:line="20" w:lineRule="atLeast"/>
        <w:ind w:left="0" w:leftChars="0" w:firstLine="0" w:firstLineChars="0"/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</w:pPr>
    </w:p>
    <w:p w14:paraId="088A0E08">
      <w:pPr>
        <w:pStyle w:val="9"/>
        <w:numPr>
          <w:ilvl w:val="0"/>
          <w:numId w:val="1"/>
        </w:numPr>
        <w:spacing w:line="400" w:lineRule="atLeast"/>
        <w:ind w:firstLineChars="0"/>
        <w:rPr>
          <w:rFonts w:hint="default" w:ascii="宋体" w:hAnsi="宋体"/>
          <w:b/>
          <w:color w:val="0070C0"/>
          <w:sz w:val="22"/>
          <w:szCs w:val="22"/>
          <w:lang w:val="en-US" w:eastAsia="zh-CN"/>
        </w:rPr>
      </w:pPr>
      <w:r>
        <w:rPr>
          <w:rFonts w:hint="default" w:ascii="宋体" w:hAnsi="宋体"/>
          <w:b/>
          <w:color w:val="0070C0"/>
          <w:sz w:val="22"/>
          <w:szCs w:val="22"/>
          <w:lang w:val="en-US" w:eastAsia="zh-CN"/>
        </w:rPr>
        <w:t>设备稳定可靠</w:t>
      </w:r>
    </w:p>
    <w:p w14:paraId="72767E5A">
      <w:pPr>
        <w:spacing w:line="360" w:lineRule="auto"/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</w:pPr>
      <w:bookmarkStart w:id="0" w:name="OLE_LINK2"/>
      <w:bookmarkStart w:id="1" w:name="OLE_LINK1"/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>◇</w:t>
      </w:r>
      <w:bookmarkEnd w:id="0"/>
      <w:bookmarkEnd w:id="1"/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 xml:space="preserve"> 主机低功耗、无风扇静音设计，铝合金材质金属外壳，散热优良，保证产品稳定运行。</w:t>
      </w:r>
    </w:p>
    <w:p w14:paraId="018C14B7">
      <w:pPr>
        <w:spacing w:line="360" w:lineRule="auto"/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</w:pP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>◇ 设备完全符合</w:t>
      </w:r>
      <w:r>
        <w:rPr>
          <w:rFonts w:hint="eastAsia" w:cs="Times New Roman"/>
          <w:kern w:val="2"/>
          <w:sz w:val="21"/>
          <w:szCs w:val="22"/>
          <w:lang w:val="en-US" w:eastAsia="zh-CN" w:bidi="ar-SA"/>
        </w:rPr>
        <w:t>3C、</w:t>
      </w: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>CE、FCC、RoHS安规要求，使用安全可靠。</w:t>
      </w:r>
    </w:p>
    <w:p w14:paraId="78D0EDF0">
      <w:pPr>
        <w:spacing w:line="360" w:lineRule="auto"/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</w:pP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>◇ 用户可通过电源指示灯(PWR)、端口状态指示灯（Link）、PoE工作指示灯轻松了解设备工作状态。</w:t>
      </w:r>
    </w:p>
    <w:p w14:paraId="29F58A82">
      <w:pPr>
        <w:spacing w:line="360" w:lineRule="auto"/>
        <w:jc w:val="left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产品技术与规格</w:t>
      </w:r>
    </w:p>
    <w:tbl>
      <w:tblPr>
        <w:tblStyle w:val="6"/>
        <w:tblpPr w:leftFromText="180" w:rightFromText="180" w:vertAnchor="text" w:horzAnchor="page" w:tblpXSpec="center" w:tblpY="290"/>
        <w:tblOverlap w:val="never"/>
        <w:tblW w:w="82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0"/>
        <w:gridCol w:w="6423"/>
      </w:tblGrid>
      <w:tr w14:paraId="1EA0E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0" w:type="dxa"/>
            <w:shd w:val="clear" w:color="000000" w:fill="1E4D78" w:themeFill="accent1" w:themeFillShade="7F"/>
            <w:vAlign w:val="center"/>
          </w:tcPr>
          <w:p w14:paraId="7F30DC7F">
            <w:pPr>
              <w:widowControl/>
              <w:jc w:val="center"/>
              <w:rPr>
                <w:rFonts w:ascii="Arial" w:hAnsi="宋体" w:cs="Arial"/>
                <w:b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Arial" w:hAnsi="宋体" w:cs="Arial"/>
                <w:b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  <w:t>型号</w:t>
            </w:r>
          </w:p>
        </w:tc>
        <w:tc>
          <w:tcPr>
            <w:tcW w:w="6423" w:type="dxa"/>
            <w:shd w:val="clear" w:color="000000" w:fill="1E4D78" w:themeFill="accent1" w:themeFillShade="7F"/>
            <w:vAlign w:val="center"/>
          </w:tcPr>
          <w:p w14:paraId="68600125">
            <w:pPr>
              <w:widowControl/>
              <w:jc w:val="center"/>
              <w:rPr>
                <w:rFonts w:hint="default" w:ascii="Arial" w:hAnsi="宋体" w:cs="Arial"/>
                <w:b/>
                <w:color w:val="FFFFFF" w:themeColor="background1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Arial" w:hAnsi="宋体" w:cs="Arial"/>
                <w:b/>
                <w:color w:val="FFFFFF" w:themeColor="background1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ONV-IPS33108PF</w:t>
            </w:r>
          </w:p>
        </w:tc>
      </w:tr>
      <w:tr w14:paraId="61FDE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33" w:type="dxa"/>
            <w:gridSpan w:val="2"/>
            <w:shd w:val="clear" w:color="000000" w:fill="2E75B5" w:themeFill="accent1" w:themeFillShade="BF"/>
            <w:vAlign w:val="center"/>
          </w:tcPr>
          <w:p w14:paraId="110CB0CD">
            <w:pPr>
              <w:widowControl/>
              <w:jc w:val="left"/>
              <w:rPr>
                <w:rFonts w:hint="eastAsia" w:ascii="Arial" w:hAnsi="Arial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宋体" w:cs="Arial"/>
                <w:b/>
                <w:bCs w:val="0"/>
                <w:color w:val="FFFFFF" w:themeColor="background1"/>
                <w:kern w:val="0"/>
                <w:sz w:val="22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端口特征</w:t>
            </w:r>
          </w:p>
        </w:tc>
      </w:tr>
      <w:tr w14:paraId="7AACF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0" w:type="dxa"/>
            <w:shd w:val="clear" w:color="000000" w:fill="DEEAF6" w:themeFill="accent1" w:themeFillTint="33"/>
            <w:vAlign w:val="center"/>
          </w:tcPr>
          <w:p w14:paraId="7AAC4081">
            <w:pPr>
              <w:widowControl/>
              <w:jc w:val="left"/>
              <w:rPr>
                <w:rFonts w:hint="eastAsia" w:ascii="Calibri" w:hAnsi="Calibri" w:eastAsia="宋体" w:cs="Times New Roman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固定端口</w:t>
            </w:r>
          </w:p>
        </w:tc>
        <w:tc>
          <w:tcPr>
            <w:tcW w:w="6423" w:type="dxa"/>
            <w:vAlign w:val="center"/>
          </w:tcPr>
          <w:p w14:paraId="60AAA656"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个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1000Base-X SFP光口插槽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 xml:space="preserve">（数据） </w:t>
            </w:r>
          </w:p>
          <w:p w14:paraId="33B4581B">
            <w:pP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 xml:space="preserve">8*10/100/1000Base-TX PoE端口（数据/电源） </w:t>
            </w:r>
          </w:p>
          <w:p w14:paraId="607729EB">
            <w:pPr>
              <w:rPr>
                <w:rFonts w:hint="eastAsia" w:ascii="Arial" w:hAnsi="Arial" w:eastAsia="宋体" w:cs="Arial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2组V+、V-冗余直流电源接口（5脚凤凰工业端子）</w:t>
            </w:r>
          </w:p>
        </w:tc>
      </w:tr>
      <w:tr w14:paraId="3D5F6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1810" w:type="dxa"/>
            <w:shd w:val="clear" w:color="000000" w:fill="DEEAF6" w:themeFill="accent1" w:themeFillTint="33"/>
            <w:vAlign w:val="center"/>
          </w:tcPr>
          <w:p w14:paraId="2FEC9796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default" w:ascii="Arial" w:hAnsi="Arial" w:cs="Arial"/>
                <w:kern w:val="0"/>
                <w:sz w:val="18"/>
                <w:szCs w:val="18"/>
              </w:rPr>
              <w:t>光口特性</w:t>
            </w:r>
          </w:p>
        </w:tc>
        <w:tc>
          <w:tcPr>
            <w:tcW w:w="6423" w:type="dxa"/>
            <w:vAlign w:val="center"/>
          </w:tcPr>
          <w:p w14:paraId="6E3F7F6A">
            <w:pP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千兆SFP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 光纤接口，默认不配套光模块，需要另购，（可选订单模/多模、单纤/双纤光模块，LC）</w:t>
            </w:r>
          </w:p>
        </w:tc>
      </w:tr>
      <w:tr w14:paraId="6640B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1810" w:type="dxa"/>
            <w:shd w:val="clear" w:color="000000" w:fill="DEEAF6" w:themeFill="accent1" w:themeFillTint="33"/>
            <w:vAlign w:val="center"/>
          </w:tcPr>
          <w:p w14:paraId="14886A6E">
            <w:pPr>
              <w:widowControl/>
              <w:jc w:val="left"/>
              <w:rPr>
                <w:rFonts w:hint="default"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光缆</w:t>
            </w:r>
          </w:p>
        </w:tc>
        <w:tc>
          <w:tcPr>
            <w:tcW w:w="6423" w:type="dxa"/>
            <w:vAlign w:val="center"/>
          </w:tcPr>
          <w:p w14:paraId="1DCCBBD1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多模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——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工作波长：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850nm 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，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传输距离：</w:t>
            </w:r>
            <w:r>
              <w:rPr>
                <w:rFonts w:hAnsi="宋体"/>
                <w:color w:val="auto"/>
                <w:sz w:val="18"/>
                <w:szCs w:val="18"/>
              </w:rPr>
              <w:t>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00</w:t>
            </w:r>
            <w:r>
              <w:rPr>
                <w:rFonts w:hAnsi="宋体"/>
                <w:color w:val="auto"/>
                <w:sz w:val="18"/>
                <w:szCs w:val="18"/>
              </w:rPr>
              <w:t>M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；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</w:p>
          <w:p w14:paraId="777CAD69">
            <w:pPr>
              <w:pStyle w:val="10"/>
              <w:rPr>
                <w:rFonts w:hint="eastAsia" w:hAnsi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单模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——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工作波长：</w:t>
            </w:r>
            <w:r>
              <w:rPr>
                <w:rFonts w:hAnsi="宋体"/>
                <w:color w:val="auto"/>
                <w:sz w:val="18"/>
                <w:szCs w:val="18"/>
              </w:rPr>
              <w:t>13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1</w:t>
            </w:r>
            <w:r>
              <w:rPr>
                <w:rFonts w:hAnsi="宋体"/>
                <w:color w:val="auto"/>
                <w:sz w:val="18"/>
                <w:szCs w:val="18"/>
              </w:rPr>
              <w:t>0nm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，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传输距离：</w:t>
            </w:r>
            <w:r>
              <w:rPr>
                <w:rFonts w:hAnsi="宋体"/>
                <w:color w:val="auto"/>
                <w:sz w:val="18"/>
                <w:szCs w:val="18"/>
              </w:rPr>
              <w:t>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</w:t>
            </w:r>
            <w:r>
              <w:rPr>
                <w:rFonts w:hAnsi="宋体"/>
                <w:color w:val="auto"/>
                <w:sz w:val="18"/>
                <w:szCs w:val="18"/>
              </w:rPr>
              <w:t>40KM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；</w:t>
            </w:r>
          </w:p>
          <w:p w14:paraId="6B57F236">
            <w:pPr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 xml:space="preserve">         工作波长：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Ansi="宋体"/>
                <w:color w:val="auto"/>
                <w:sz w:val="18"/>
                <w:szCs w:val="18"/>
              </w:rPr>
              <w:t>1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55</w:t>
            </w:r>
            <w:r>
              <w:rPr>
                <w:rFonts w:hAnsi="宋体"/>
                <w:color w:val="auto"/>
                <w:sz w:val="18"/>
                <w:szCs w:val="18"/>
              </w:rPr>
              <w:t>0nm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，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传输距离：</w:t>
            </w:r>
            <w:r>
              <w:rPr>
                <w:rFonts w:hAnsi="宋体"/>
                <w:color w:val="auto"/>
                <w:sz w:val="18"/>
                <w:szCs w:val="18"/>
              </w:rPr>
              <w:t>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</w:t>
            </w:r>
            <w:r>
              <w:rPr>
                <w:rFonts w:hAnsi="宋体"/>
                <w:color w:val="auto"/>
                <w:sz w:val="18"/>
                <w:szCs w:val="18"/>
              </w:rPr>
              <w:t>120KM 。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75631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0" w:type="dxa"/>
            <w:shd w:val="clear" w:color="000000" w:fill="DEEAF6" w:themeFill="accent1" w:themeFillTint="33"/>
            <w:vAlign w:val="center"/>
          </w:tcPr>
          <w:p w14:paraId="0D2B0236">
            <w:pPr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网口特性</w:t>
            </w:r>
          </w:p>
        </w:tc>
        <w:tc>
          <w:tcPr>
            <w:tcW w:w="6423" w:type="dxa"/>
            <w:vAlign w:val="top"/>
          </w:tcPr>
          <w:p w14:paraId="4C1A1558">
            <w:pP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G1-G8电口支持10/100/1000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Base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-TX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 xml:space="preserve">自动侦测，全/半双工MDI/MDI-X自适应 </w:t>
            </w:r>
          </w:p>
        </w:tc>
      </w:tr>
      <w:tr w14:paraId="3F4BE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0" w:type="dxa"/>
            <w:shd w:val="clear" w:color="000000" w:fill="DEEAF6" w:themeFill="accent1" w:themeFillTint="33"/>
            <w:vAlign w:val="center"/>
          </w:tcPr>
          <w:p w14:paraId="60A9E807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双绞线传输</w:t>
            </w:r>
          </w:p>
        </w:tc>
        <w:tc>
          <w:tcPr>
            <w:tcW w:w="6423" w:type="dxa"/>
            <w:vAlign w:val="top"/>
          </w:tcPr>
          <w:p w14:paraId="5E2B9223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10BASE-T：Cat3,4,5 UTP(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≤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100 meter) </w:t>
            </w:r>
          </w:p>
          <w:p w14:paraId="2399B2F2">
            <w:pPr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100BASE-TX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：</w:t>
            </w:r>
            <w:r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Cat5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e</w:t>
            </w:r>
            <w:r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 xml:space="preserve"> or later UTP(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≤</w:t>
            </w:r>
            <w:r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100 meter)</w:t>
            </w:r>
          </w:p>
          <w:p w14:paraId="0ADFC1C7">
            <w:pP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1000BASE-T：Cat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5e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 xml:space="preserve"> or later UTP(≤100 meter)</w:t>
            </w:r>
          </w:p>
        </w:tc>
      </w:tr>
      <w:tr w14:paraId="45831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33" w:type="dxa"/>
            <w:gridSpan w:val="2"/>
            <w:shd w:val="clear" w:color="auto" w:fill="2E75B5" w:themeFill="accent1" w:themeFillShade="BF"/>
            <w:vAlign w:val="center"/>
          </w:tcPr>
          <w:p w14:paraId="515FFF7D">
            <w:pPr>
              <w:rPr>
                <w:vertAlign w:val="baseline"/>
              </w:rPr>
            </w:pPr>
            <w:r>
              <w:rPr>
                <w:rFonts w:hint="eastAsia" w:hAnsi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交换芯片</w:t>
            </w:r>
            <w:r>
              <w:rPr>
                <w:rFonts w:hint="eastAsia" w:ascii="宋体" w:hAnsi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</w:tr>
      <w:tr w14:paraId="27F6B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2" w:hRule="atLeast"/>
          <w:jc w:val="center"/>
        </w:trPr>
        <w:tc>
          <w:tcPr>
            <w:tcW w:w="1810" w:type="dxa"/>
            <w:shd w:val="clear" w:color="000000" w:fill="DEEAF6" w:themeFill="accent1" w:themeFillTint="33"/>
            <w:vAlign w:val="center"/>
          </w:tcPr>
          <w:p w14:paraId="4269EA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beforeAutospacing="0" w:afterAutospacing="0" w:line="120" w:lineRule="auto"/>
              <w:jc w:val="both"/>
              <w:textAlignment w:val="auto"/>
              <w:rPr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网络协议</w:t>
            </w:r>
          </w:p>
        </w:tc>
        <w:tc>
          <w:tcPr>
            <w:tcW w:w="6423" w:type="dxa"/>
          </w:tcPr>
          <w:p w14:paraId="08763EBE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120" w:lineRule="auto"/>
              <w:jc w:val="both"/>
              <w:textAlignment w:val="auto"/>
              <w:rPr>
                <w:rFonts w:hint="eastAsia" w:ascii="宋体" w:hAnsi="宋体" w:eastAsia="宋体" w:cs="宋体"/>
                <w:color w:val="404040" w:themeColor="text1" w:themeTint="BF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404040" w:themeColor="text1" w:themeTint="BF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IEEE802.310BASE-T,IEEE802.3i10Base-T,</w:t>
            </w:r>
          </w:p>
          <w:p w14:paraId="41F1B41D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120" w:lineRule="auto"/>
              <w:jc w:val="both"/>
              <w:textAlignment w:val="auto"/>
              <w:rPr>
                <w:rFonts w:hint="eastAsia" w:ascii="宋体" w:hAnsi="宋体" w:eastAsia="宋体" w:cs="宋体"/>
                <w:color w:val="404040" w:themeColor="text1" w:themeTint="BF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404040" w:themeColor="text1" w:themeTint="BF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IEEE802.3u100Base-TX</w:t>
            </w:r>
          </w:p>
          <w:p w14:paraId="71A1FE61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120" w:lineRule="auto"/>
              <w:jc w:val="both"/>
              <w:textAlignment w:val="auto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404040" w:themeColor="text1" w:themeTint="BF"/>
                <w:kern w:val="0"/>
                <w:sz w:val="18"/>
                <w:szCs w:val="18"/>
                <w:lang w:bidi="ar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 xml:space="preserve">IEEE802.3ab 1000Base-T, IEEE802.3z 1000Base-X, IEEE802.3x </w:t>
            </w:r>
          </w:p>
        </w:tc>
      </w:tr>
      <w:tr w14:paraId="7953C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0" w:type="dxa"/>
            <w:shd w:val="clear" w:color="000000" w:fill="DEEAF6" w:themeFill="accent1" w:themeFillTint="33"/>
            <w:vAlign w:val="center"/>
          </w:tcPr>
          <w:p w14:paraId="5DDF27CF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转发模式</w:t>
            </w:r>
          </w:p>
        </w:tc>
        <w:tc>
          <w:tcPr>
            <w:tcW w:w="6423" w:type="dxa"/>
          </w:tcPr>
          <w:p w14:paraId="442366AB">
            <w:pP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存储转发（全线速）</w:t>
            </w:r>
          </w:p>
        </w:tc>
      </w:tr>
      <w:tr w14:paraId="33F46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0" w:type="dxa"/>
            <w:shd w:val="clear" w:color="000000" w:fill="DEEAF6" w:themeFill="accent1" w:themeFillTint="33"/>
            <w:vAlign w:val="center"/>
          </w:tcPr>
          <w:p w14:paraId="7AB818E8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背板带宽</w:t>
            </w:r>
          </w:p>
        </w:tc>
        <w:tc>
          <w:tcPr>
            <w:tcW w:w="6423" w:type="dxa"/>
            <w:vAlign w:val="top"/>
          </w:tcPr>
          <w:p w14:paraId="4D0657E8">
            <w:pP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20Gbps(无阻塞）</w:t>
            </w:r>
          </w:p>
        </w:tc>
      </w:tr>
      <w:tr w14:paraId="69501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0" w:type="dxa"/>
            <w:shd w:val="clear" w:color="000000" w:fill="DEEAF6" w:themeFill="accent1" w:themeFillTint="33"/>
            <w:vAlign w:val="center"/>
          </w:tcPr>
          <w:p w14:paraId="2E6961F9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包转发率@64byte</w:t>
            </w:r>
          </w:p>
        </w:tc>
        <w:tc>
          <w:tcPr>
            <w:tcW w:w="6423" w:type="dxa"/>
            <w:vAlign w:val="top"/>
          </w:tcPr>
          <w:p w14:paraId="16268D01">
            <w:pP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14.88Mpps</w:t>
            </w:r>
          </w:p>
        </w:tc>
      </w:tr>
      <w:tr w14:paraId="63091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1810" w:type="dxa"/>
            <w:shd w:val="clear" w:color="000000" w:fill="DEEAF6" w:themeFill="accent1" w:themeFillTint="33"/>
            <w:vAlign w:val="center"/>
          </w:tcPr>
          <w:p w14:paraId="77AC3FD0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MAC地址表</w:t>
            </w:r>
          </w:p>
        </w:tc>
        <w:tc>
          <w:tcPr>
            <w:tcW w:w="6423" w:type="dxa"/>
            <w:vAlign w:val="top"/>
          </w:tcPr>
          <w:p w14:paraId="08CF1E6A">
            <w:pP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8K</w:t>
            </w:r>
          </w:p>
        </w:tc>
      </w:tr>
      <w:tr w14:paraId="3A455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0" w:type="dxa"/>
            <w:shd w:val="clear" w:color="000000" w:fill="DEEAF6" w:themeFill="accent1" w:themeFillTint="33"/>
            <w:vAlign w:val="center"/>
          </w:tcPr>
          <w:p w14:paraId="08A6AE37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包转发缓存</w:t>
            </w:r>
          </w:p>
        </w:tc>
        <w:tc>
          <w:tcPr>
            <w:tcW w:w="6423" w:type="dxa"/>
            <w:vAlign w:val="top"/>
          </w:tcPr>
          <w:p w14:paraId="087E973F">
            <w:pP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4M</w:t>
            </w:r>
          </w:p>
        </w:tc>
      </w:tr>
      <w:tr w14:paraId="00BD2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0" w:type="dxa"/>
            <w:shd w:val="clear" w:color="000000" w:fill="DEEAF6" w:themeFill="accent1" w:themeFillTint="33"/>
            <w:vAlign w:val="center"/>
          </w:tcPr>
          <w:p w14:paraId="014B8105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巨型帧</w:t>
            </w:r>
          </w:p>
        </w:tc>
        <w:tc>
          <w:tcPr>
            <w:tcW w:w="6423" w:type="dxa"/>
            <w:vAlign w:val="center"/>
          </w:tcPr>
          <w:p w14:paraId="36F371B3">
            <w:pPr>
              <w:widowControl/>
              <w:jc w:val="left"/>
              <w:rPr>
                <w:rFonts w:hint="default" w:ascii="宋体" w:hAnsi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9.2KB</w:t>
            </w:r>
          </w:p>
        </w:tc>
      </w:tr>
      <w:tr w14:paraId="79C3F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0" w:type="dxa"/>
            <w:shd w:val="clear" w:color="000000" w:fill="DEEAF6" w:themeFill="accent1" w:themeFillTint="33"/>
            <w:vAlign w:val="center"/>
          </w:tcPr>
          <w:p w14:paraId="44A06DBA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LED指示灯</w:t>
            </w:r>
          </w:p>
        </w:tc>
        <w:tc>
          <w:tcPr>
            <w:tcW w:w="6423" w:type="dxa"/>
            <w:vAlign w:val="center"/>
          </w:tcPr>
          <w:p w14:paraId="046E1308">
            <w:pPr>
              <w:pStyle w:val="10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电源指示灯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: PWR (</w:t>
            </w:r>
            <w:r>
              <w:rPr>
                <w:rFonts w:hint="eastAsia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绿色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 xml:space="preserve">), </w:t>
            </w:r>
            <w:r>
              <w:rPr>
                <w:rFonts w:hint="eastAsia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网络指示灯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: Link</w:t>
            </w:r>
            <w:r>
              <w:rPr>
                <w:rFonts w:hint="eastAsia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 xml:space="preserve"> G1-G8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 xml:space="preserve"> (</w:t>
            </w:r>
            <w:r>
              <w:rPr>
                <w:rFonts w:hint="eastAsia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黄色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),</w:t>
            </w:r>
          </w:p>
          <w:p w14:paraId="072D0045">
            <w:pPr>
              <w:pStyle w:val="10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PoE</w:t>
            </w:r>
            <w:r>
              <w:rPr>
                <w:rFonts w:hint="eastAsia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工作指示灯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: PoE G1-G</w:t>
            </w:r>
            <w:r>
              <w:rPr>
                <w:rFonts w:hint="eastAsia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8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 xml:space="preserve"> (</w:t>
            </w:r>
            <w:r>
              <w:rPr>
                <w:rFonts w:hint="eastAsia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绿色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 xml:space="preserve">), </w:t>
            </w:r>
            <w:r>
              <w:rPr>
                <w:rFonts w:hint="eastAsia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光口指示灯：G9-G10（绿色）</w:t>
            </w:r>
          </w:p>
        </w:tc>
      </w:tr>
      <w:tr w14:paraId="40B54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33" w:type="dxa"/>
            <w:gridSpan w:val="2"/>
            <w:shd w:val="clear" w:color="auto" w:fill="2E75B5" w:themeFill="accent1" w:themeFillShade="BF"/>
            <w:vAlign w:val="center"/>
          </w:tcPr>
          <w:p w14:paraId="1AF6BBE7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PoE与电源特征</w:t>
            </w:r>
          </w:p>
        </w:tc>
      </w:tr>
      <w:tr w14:paraId="02ED6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810" w:type="dxa"/>
            <w:shd w:val="clear" w:color="000000" w:fill="DEEAF6" w:themeFill="accent1" w:themeFillTint="33"/>
            <w:vAlign w:val="center"/>
          </w:tcPr>
          <w:p w14:paraId="21F173B6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POE端口</w:t>
            </w:r>
          </w:p>
        </w:tc>
        <w:tc>
          <w:tcPr>
            <w:tcW w:w="6423" w:type="dxa"/>
            <w:vAlign w:val="top"/>
          </w:tcPr>
          <w:p w14:paraId="714453D2">
            <w:pPr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G1-G8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口支持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IEEE802.3af/at标准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POE供电</w:t>
            </w:r>
          </w:p>
        </w:tc>
      </w:tr>
      <w:tr w14:paraId="50EEB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810" w:type="dxa"/>
            <w:shd w:val="clear" w:color="000000" w:fill="DEEAF6" w:themeFill="accent1" w:themeFillTint="33"/>
            <w:vAlign w:val="center"/>
          </w:tcPr>
          <w:p w14:paraId="6E957B48">
            <w:pPr>
              <w:widowControl/>
              <w:jc w:val="left"/>
              <w:rPr>
                <w:rFonts w:hint="eastAsia" w:ascii="Calibri" w:hAnsi="Calibri" w:eastAsia="宋体" w:cs="Times New Roman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供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电引脚</w:t>
            </w:r>
          </w:p>
        </w:tc>
        <w:tc>
          <w:tcPr>
            <w:tcW w:w="6423" w:type="dxa"/>
            <w:vAlign w:val="top"/>
          </w:tcPr>
          <w:p w14:paraId="36A62548">
            <w:pPr>
              <w:rPr>
                <w:rFonts w:hint="eastAsia" w:ascii="Calibri" w:hAnsi="Calibri" w:eastAsia="宋体" w:cs="Times New Roman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默认1/2(+)，3/6(-)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4芯供电</w:t>
            </w:r>
          </w:p>
        </w:tc>
      </w:tr>
      <w:tr w14:paraId="5AF39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810" w:type="dxa"/>
            <w:shd w:val="clear" w:color="000000" w:fill="DEEAF6" w:themeFill="accent1" w:themeFillTint="33"/>
            <w:vAlign w:val="center"/>
          </w:tcPr>
          <w:p w14:paraId="728C3D03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最高单口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PoE功率</w:t>
            </w:r>
          </w:p>
        </w:tc>
        <w:tc>
          <w:tcPr>
            <w:tcW w:w="6423" w:type="dxa"/>
            <w:vAlign w:val="center"/>
          </w:tcPr>
          <w:p w14:paraId="2AD6F2B6">
            <w:pPr>
              <w:widowControl/>
              <w:jc w:val="left"/>
              <w:rPr>
                <w:rFonts w:hint="default" w:ascii="宋体" w:hAnsi="宋体" w:cs="宋体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30W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符合IEEE802.3af/at国际标准</w:t>
            </w:r>
          </w:p>
        </w:tc>
      </w:tr>
      <w:tr w14:paraId="6212A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0" w:type="dxa"/>
            <w:shd w:val="clear" w:color="000000" w:fill="DEEAF6" w:themeFill="accent1" w:themeFillTint="33"/>
            <w:vAlign w:val="center"/>
          </w:tcPr>
          <w:p w14:paraId="42609125">
            <w:pPr>
              <w:widowControl/>
              <w:jc w:val="left"/>
              <w:rPr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整机功耗</w:t>
            </w:r>
          </w:p>
        </w:tc>
        <w:tc>
          <w:tcPr>
            <w:tcW w:w="6423" w:type="dxa"/>
          </w:tcPr>
          <w:p w14:paraId="36B6162A">
            <w:pP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待机功耗：＜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W；满载功耗：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af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120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W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at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240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W</w:t>
            </w:r>
          </w:p>
        </w:tc>
      </w:tr>
      <w:tr w14:paraId="61A46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0" w:type="dxa"/>
            <w:shd w:val="clear" w:color="000000" w:fill="DEEAF6" w:themeFill="accent1" w:themeFillTint="33"/>
            <w:vAlign w:val="center"/>
          </w:tcPr>
          <w:p w14:paraId="218EDC68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Arial" w:hAnsi="Arial" w:cs="Arial"/>
                <w:kern w:val="0"/>
                <w:sz w:val="18"/>
                <w:szCs w:val="18"/>
                <w:lang w:val="en-US" w:eastAsia="zh-CN"/>
              </w:rPr>
              <w:t>输入</w:t>
            </w:r>
            <w:r>
              <w:rPr>
                <w:rFonts w:hint="default" w:ascii="Arial" w:hAnsi="Arial" w:cs="Arial"/>
                <w:kern w:val="0"/>
                <w:sz w:val="18"/>
                <w:szCs w:val="18"/>
              </w:rPr>
              <w:t>电压</w:t>
            </w:r>
            <w:r>
              <w:rPr>
                <w:rFonts w:hint="eastAsia" w:ascii="Arial" w:hAnsi="Arial" w:cs="Arial"/>
                <w:kern w:val="0"/>
                <w:sz w:val="18"/>
                <w:szCs w:val="18"/>
                <w:lang w:val="en-US" w:eastAsia="zh-CN"/>
              </w:rPr>
              <w:t>与接口</w:t>
            </w:r>
          </w:p>
        </w:tc>
        <w:tc>
          <w:tcPr>
            <w:tcW w:w="6423" w:type="dxa"/>
            <w:vAlign w:val="top"/>
          </w:tcPr>
          <w:p w14:paraId="71E8236C">
            <w:pP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Arial"/>
                <w:sz w:val="18"/>
                <w:szCs w:val="18"/>
                <w:lang w:val="en-US" w:eastAsia="zh-CN"/>
              </w:rPr>
              <w:t>直流供电，DC44-56V超宽供电电压，工规5P凤凰端子连接，支持防反接保护</w:t>
            </w:r>
          </w:p>
        </w:tc>
      </w:tr>
      <w:tr w14:paraId="69F16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0" w:type="dxa"/>
            <w:shd w:val="clear" w:color="000000" w:fill="DEEAF6" w:themeFill="accent1" w:themeFillTint="33"/>
            <w:vAlign w:val="center"/>
          </w:tcPr>
          <w:p w14:paraId="6A10301F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default" w:ascii="Arial" w:hAnsi="Arial" w:cs="Arial"/>
                <w:kern w:val="0"/>
                <w:sz w:val="18"/>
                <w:szCs w:val="18"/>
              </w:rPr>
              <w:t>配套电源</w:t>
            </w:r>
          </w:p>
        </w:tc>
        <w:tc>
          <w:tcPr>
            <w:tcW w:w="6423" w:type="dxa"/>
            <w:vAlign w:val="top"/>
          </w:tcPr>
          <w:p w14:paraId="03151B11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无，可选购工业电源48V/120W或48V/240W，见配件信息表选购使用</w:t>
            </w:r>
          </w:p>
        </w:tc>
      </w:tr>
      <w:tr w14:paraId="1B2D3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33" w:type="dxa"/>
            <w:gridSpan w:val="2"/>
            <w:shd w:val="clear" w:color="auto" w:fill="2E75B5" w:themeFill="accent1" w:themeFillShade="BF"/>
            <w:vAlign w:val="center"/>
          </w:tcPr>
          <w:p w14:paraId="6330EA89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物理</w:t>
            </w:r>
            <w:r>
              <w:rPr>
                <w:rFonts w:hint="eastAsia" w:hAnsi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规格</w:t>
            </w:r>
            <w:r>
              <w:rPr>
                <w:rFonts w:hint="eastAsia" w:ascii="宋体" w:hAnsi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</w:tr>
      <w:tr w14:paraId="4572A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0" w:type="dxa"/>
            <w:shd w:val="clear" w:color="000000" w:fill="DEEAF6" w:themeFill="accent1" w:themeFillTint="33"/>
            <w:vAlign w:val="center"/>
          </w:tcPr>
          <w:p w14:paraId="551B65E9">
            <w:pPr>
              <w:widowControl/>
              <w:jc w:val="left"/>
              <w:rPr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工作温度/湿度</w:t>
            </w:r>
          </w:p>
        </w:tc>
        <w:tc>
          <w:tcPr>
            <w:tcW w:w="6423" w:type="dxa"/>
            <w:shd w:val="clear" w:color="auto" w:fill="auto"/>
            <w:vAlign w:val="center"/>
          </w:tcPr>
          <w:p w14:paraId="51EBCEDF">
            <w:pPr>
              <w:widowControl/>
              <w:jc w:val="left"/>
              <w:rPr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0～+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°C；5%～90% RH无凝结</w:t>
            </w:r>
          </w:p>
        </w:tc>
      </w:tr>
      <w:tr w14:paraId="48D33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0" w:type="dxa"/>
            <w:shd w:val="clear" w:color="000000" w:fill="DEEAF6" w:themeFill="accent1" w:themeFillTint="33"/>
            <w:vAlign w:val="center"/>
          </w:tcPr>
          <w:p w14:paraId="30486DD3">
            <w:pPr>
              <w:widowControl/>
              <w:jc w:val="left"/>
              <w:rPr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存储温度/湿度</w:t>
            </w:r>
          </w:p>
        </w:tc>
        <w:tc>
          <w:tcPr>
            <w:tcW w:w="6423" w:type="dxa"/>
            <w:shd w:val="clear" w:color="auto" w:fill="auto"/>
            <w:vAlign w:val="center"/>
          </w:tcPr>
          <w:p w14:paraId="2A0C9BF1">
            <w:pPr>
              <w:widowControl/>
              <w:jc w:val="left"/>
              <w:rPr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-40～+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5°C；5%～95% RH无凝结</w:t>
            </w:r>
          </w:p>
        </w:tc>
      </w:tr>
      <w:tr w14:paraId="1343D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0" w:type="dxa"/>
            <w:shd w:val="clear" w:color="000000" w:fill="DEEAF6" w:themeFill="accent1" w:themeFillTint="33"/>
            <w:vAlign w:val="center"/>
          </w:tcPr>
          <w:p w14:paraId="3F04742D">
            <w:pPr>
              <w:widowControl/>
              <w:jc w:val="left"/>
              <w:rPr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外观尺寸（L*W*H）</w:t>
            </w:r>
          </w:p>
        </w:tc>
        <w:tc>
          <w:tcPr>
            <w:tcW w:w="6423" w:type="dxa"/>
            <w:shd w:val="clear" w:color="000000" w:fill="FFFFFF"/>
            <w:vAlign w:val="center"/>
          </w:tcPr>
          <w:p w14:paraId="2D1BAE99">
            <w:pPr>
              <w:widowControl/>
              <w:jc w:val="left"/>
              <w:rPr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145*134.5*47mm</w:t>
            </w:r>
          </w:p>
        </w:tc>
      </w:tr>
      <w:tr w14:paraId="36D6A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0" w:type="dxa"/>
            <w:shd w:val="clear" w:color="000000" w:fill="DEEAF6" w:themeFill="accent1" w:themeFillTint="33"/>
            <w:vAlign w:val="center"/>
          </w:tcPr>
          <w:p w14:paraId="4A539B4D">
            <w:pPr>
              <w:widowControl/>
              <w:jc w:val="left"/>
              <w:rPr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净重/毛重</w:t>
            </w:r>
          </w:p>
        </w:tc>
        <w:tc>
          <w:tcPr>
            <w:tcW w:w="6423" w:type="dxa"/>
            <w:shd w:val="clear" w:color="auto" w:fill="auto"/>
            <w:vAlign w:val="center"/>
          </w:tcPr>
          <w:p w14:paraId="2C07B063">
            <w:pPr>
              <w:widowControl/>
              <w:jc w:val="left"/>
              <w:rPr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0.9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kg / 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01.1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kg</w:t>
            </w:r>
          </w:p>
        </w:tc>
      </w:tr>
      <w:tr w14:paraId="51AA9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0" w:type="dxa"/>
            <w:shd w:val="clear" w:color="000000" w:fill="DEEAF6" w:themeFill="accent1" w:themeFillTint="33"/>
            <w:vAlign w:val="center"/>
          </w:tcPr>
          <w:p w14:paraId="424287BF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安装方式</w:t>
            </w:r>
          </w:p>
        </w:tc>
        <w:tc>
          <w:tcPr>
            <w:tcW w:w="6423" w:type="dxa"/>
            <w:shd w:val="clear" w:color="auto" w:fill="auto"/>
            <w:vAlign w:val="center"/>
          </w:tcPr>
          <w:p w14:paraId="0F279396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桌面式、35mm DIN卡轨式安装</w:t>
            </w:r>
          </w:p>
        </w:tc>
      </w:tr>
      <w:tr w14:paraId="78E35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33" w:type="dxa"/>
            <w:gridSpan w:val="2"/>
            <w:shd w:val="clear" w:color="auto" w:fill="2E75B5" w:themeFill="accent1" w:themeFillShade="BF"/>
            <w:vAlign w:val="center"/>
          </w:tcPr>
          <w:p w14:paraId="0C3D7D20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FFFFFF" w:themeColor="background1"/>
                <w:kern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产品认证与质保</w:t>
            </w:r>
          </w:p>
        </w:tc>
      </w:tr>
      <w:tr w14:paraId="72E1F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0" w:type="dxa"/>
            <w:shd w:val="clear" w:color="000000" w:fill="DEEAF6" w:themeFill="accent1" w:themeFillTint="33"/>
            <w:vAlign w:val="center"/>
          </w:tcPr>
          <w:p w14:paraId="5DC9986A">
            <w:pPr>
              <w:widowControl/>
              <w:jc w:val="left"/>
              <w:rPr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防雷/防护等级</w:t>
            </w:r>
          </w:p>
        </w:tc>
        <w:tc>
          <w:tcPr>
            <w:tcW w:w="6423" w:type="dxa"/>
            <w:shd w:val="clear" w:color="auto" w:fill="auto"/>
            <w:vAlign w:val="center"/>
          </w:tcPr>
          <w:p w14:paraId="3C306FE8">
            <w:pPr>
              <w:pStyle w:val="12"/>
              <w:spacing w:before="93" w:after="93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防护等级IP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  <w:p w14:paraId="494BDDCE">
            <w:pPr>
              <w:pStyle w:val="12"/>
              <w:spacing w:before="93" w:after="93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防雷保护6KV 8/20us</w:t>
            </w:r>
          </w:p>
          <w:p w14:paraId="37008135">
            <w:pPr>
              <w:pStyle w:val="12"/>
              <w:spacing w:before="93" w:after="93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IEC61000-4-3（RS）：10V/m（80~1000MHz）</w:t>
            </w:r>
          </w:p>
          <w:p w14:paraId="7E9C8CBE">
            <w:pPr>
              <w:pStyle w:val="12"/>
              <w:spacing w:before="93" w:after="93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FCC 第 15 部分/CISPR22 (EN55022)：B 级</w:t>
            </w:r>
          </w:p>
          <w:p w14:paraId="06497BF7">
            <w:pPr>
              <w:pStyle w:val="12"/>
              <w:spacing w:before="93" w:after="93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IEC61000-6-2（通用工业标准）</w:t>
            </w:r>
          </w:p>
          <w:p w14:paraId="74EBB61F">
            <w:pPr>
              <w:pStyle w:val="12"/>
              <w:spacing w:before="93" w:after="93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IEC61000-4-9（脉冲磁场）：1000A/m</w:t>
            </w:r>
          </w:p>
          <w:p w14:paraId="119B987D">
            <w:pPr>
              <w:pStyle w:val="12"/>
              <w:spacing w:before="93" w:after="93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IEC61000-4-10（阻尼振荡）：30A/m，1MHz</w:t>
            </w:r>
          </w:p>
          <w:p w14:paraId="7C3E218F">
            <w:pPr>
              <w:pStyle w:val="12"/>
              <w:spacing w:before="93" w:after="93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IEC61000-4-12/18（冲击波）：CM 2.5kV，DM 1kV</w:t>
            </w:r>
          </w:p>
          <w:p w14:paraId="5BB6ED93">
            <w:pPr>
              <w:pStyle w:val="12"/>
              <w:spacing w:before="93" w:after="93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IEC61000-4-4（EFT）：电源电缆：±4kV，数据电缆：±2kV</w:t>
            </w:r>
          </w:p>
          <w:p w14:paraId="4DAEA2DA">
            <w:pPr>
              <w:pStyle w:val="12"/>
              <w:spacing w:before="93" w:after="93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IEC61000-4-16（共模传输）：30V、300V、1 秒</w:t>
            </w:r>
          </w:p>
          <w:p w14:paraId="24B507DB">
            <w:pPr>
              <w:pStyle w:val="12"/>
              <w:spacing w:before="93" w:after="93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IEC61000-4-2（ESD）：±8kV接触放电，±15kV空气放电</w:t>
            </w:r>
          </w:p>
          <w:p w14:paraId="072BE5DE">
            <w:pPr>
              <w:pStyle w:val="12"/>
              <w:spacing w:before="93" w:after="93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IEC61000-4-6（无线电频率传输）：10V（150kHz~80MHz）</w:t>
            </w:r>
          </w:p>
          <w:p w14:paraId="253B0B9F">
            <w:pPr>
              <w:pStyle w:val="12"/>
              <w:spacing w:before="93" w:after="93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IEC61000-4-8（工频磁场）：100A/m、1000A/m、1s-3s</w:t>
            </w:r>
          </w:p>
          <w:p w14:paraId="3FA27558">
            <w:pPr>
              <w:pStyle w:val="12"/>
              <w:spacing w:before="93" w:after="93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IEC61000-4-5（浪涌）：电源线：CM±4kV/DM±2kV，数据线：±4kV</w:t>
            </w:r>
          </w:p>
        </w:tc>
      </w:tr>
      <w:tr w14:paraId="38EC6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0" w:type="dxa"/>
            <w:shd w:val="clear" w:color="000000" w:fill="DEEAF6" w:themeFill="accent1" w:themeFillTint="33"/>
            <w:vAlign w:val="center"/>
          </w:tcPr>
          <w:p w14:paraId="5753B42D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机械特性</w:t>
            </w:r>
          </w:p>
        </w:tc>
        <w:tc>
          <w:tcPr>
            <w:tcW w:w="6423" w:type="dxa"/>
            <w:shd w:val="clear" w:color="auto" w:fill="auto"/>
            <w:vAlign w:val="center"/>
          </w:tcPr>
          <w:p w14:paraId="66B41CF1">
            <w:pPr>
              <w:pStyle w:val="12"/>
              <w:spacing w:before="93" w:after="93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IEC60068-2-6（防震）</w:t>
            </w:r>
          </w:p>
          <w:p w14:paraId="216B64AA">
            <w:pPr>
              <w:pStyle w:val="12"/>
              <w:spacing w:before="93" w:after="93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IEC60068-2-32（自由落体）</w:t>
            </w:r>
          </w:p>
          <w:p w14:paraId="335606C9">
            <w:pPr>
              <w:pStyle w:val="12"/>
              <w:spacing w:before="93" w:after="93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IEC60068-2-27（防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 w:bidi="ar-SA"/>
              </w:rPr>
              <w:t>冲击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）</w:t>
            </w:r>
          </w:p>
        </w:tc>
      </w:tr>
      <w:tr w14:paraId="329E2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0" w:type="dxa"/>
            <w:shd w:val="clear" w:color="000000" w:fill="DEEAF6" w:themeFill="accent1" w:themeFillTint="33"/>
            <w:vAlign w:val="center"/>
          </w:tcPr>
          <w:p w14:paraId="286630FA">
            <w:pPr>
              <w:widowControl/>
              <w:jc w:val="left"/>
              <w:rPr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安规认证</w:t>
            </w:r>
          </w:p>
        </w:tc>
        <w:tc>
          <w:tcPr>
            <w:tcW w:w="6423" w:type="dxa"/>
            <w:shd w:val="clear" w:color="auto" w:fill="auto"/>
            <w:vAlign w:val="center"/>
          </w:tcPr>
          <w:p w14:paraId="5DE4FB02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3C；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CE mark, commercial；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CE/LVD EN62368-1；</w:t>
            </w:r>
          </w:p>
          <w:p w14:paraId="74661DC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FCC Part 15 Class B；</w:t>
            </w:r>
          </w:p>
          <w:p w14:paraId="234DF957">
            <w:pPr>
              <w:widowControl/>
              <w:jc w:val="left"/>
              <w:rPr>
                <w:vertAlign w:val="baseline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R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oHS；</w:t>
            </w:r>
          </w:p>
        </w:tc>
      </w:tr>
      <w:tr w14:paraId="16201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0" w:type="dxa"/>
            <w:shd w:val="clear" w:color="000000" w:fill="DEEAF6" w:themeFill="accent1" w:themeFillTint="33"/>
            <w:vAlign w:val="center"/>
          </w:tcPr>
          <w:p w14:paraId="26554C42">
            <w:pPr>
              <w:pStyle w:val="9"/>
              <w:spacing w:before="100" w:beforeAutospacing="1" w:after="100" w:afterAutospacing="1"/>
              <w:ind w:firstLine="0" w:firstLineChars="0"/>
              <w:rPr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质保期</w:t>
            </w:r>
          </w:p>
        </w:tc>
        <w:tc>
          <w:tcPr>
            <w:tcW w:w="6423" w:type="dxa"/>
            <w:shd w:val="clear" w:color="auto" w:fill="auto"/>
            <w:vAlign w:val="center"/>
          </w:tcPr>
          <w:p w14:paraId="2476B158">
            <w:pPr>
              <w:widowControl/>
              <w:jc w:val="left"/>
              <w:rPr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交换机5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年，终身维护</w:t>
            </w:r>
          </w:p>
        </w:tc>
      </w:tr>
    </w:tbl>
    <w:p w14:paraId="3995689C">
      <w:pPr>
        <w:pStyle w:val="9"/>
        <w:spacing w:before="100" w:beforeAutospacing="1" w:after="100" w:afterAutospacing="1"/>
        <w:ind w:firstLine="0" w:firstLineChars="0"/>
        <w:outlineLvl w:val="1"/>
        <w:rPr>
          <w:rFonts w:hint="default" w:ascii="Arial" w:hAnsi="Arial" w:cs="Arial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7247A2AD">
      <w:pPr>
        <w:pStyle w:val="9"/>
        <w:spacing w:before="100" w:beforeAutospacing="1" w:after="100" w:afterAutospacing="1"/>
        <w:ind w:firstLine="0" w:firstLineChars="0"/>
        <w:outlineLvl w:val="1"/>
        <w:rPr>
          <w:rFonts w:hint="default" w:ascii="Arial" w:hAnsi="Arial" w:cs="Arial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4F73E923">
      <w:pPr>
        <w:pStyle w:val="9"/>
        <w:spacing w:before="100" w:beforeAutospacing="1" w:after="100" w:afterAutospacing="1"/>
        <w:ind w:firstLine="0" w:firstLineChars="0"/>
        <w:outlineLvl w:val="1"/>
        <w:rPr>
          <w:rFonts w:hint="default" w:ascii="Arial" w:hAnsi="Arial" w:cs="Arial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default" w:ascii="Arial" w:hAnsi="Arial" w:cs="Arial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产品尺寸规格</w:t>
      </w:r>
    </w:p>
    <w:p w14:paraId="2D046924">
      <w:pPr>
        <w:pStyle w:val="4"/>
        <w:keepNext w:val="0"/>
        <w:keepLines w:val="0"/>
        <w:widowControl/>
        <w:suppressLineNumbers w:val="0"/>
      </w:pPr>
      <w:r>
        <w:rPr>
          <w:rFonts w:hint="eastAsia"/>
          <w:lang w:val="en-US" w:eastAsia="zh-CN"/>
        </w:rPr>
        <w:t xml:space="preserve">                  </w:t>
      </w:r>
    </w:p>
    <w:p w14:paraId="66D28D1C">
      <w:pPr>
        <w:pStyle w:val="4"/>
        <w:keepNext w:val="0"/>
        <w:keepLines w:val="0"/>
        <w:widowControl/>
        <w:suppressLineNumbers w:val="0"/>
      </w:pPr>
    </w:p>
    <w:p w14:paraId="2F394A59">
      <w:pPr>
        <w:pStyle w:val="9"/>
        <w:spacing w:before="100" w:beforeAutospacing="1" w:after="100" w:afterAutospacing="1"/>
        <w:ind w:firstLine="0" w:firstLineChars="0"/>
        <w:outlineLvl w:val="1"/>
        <w:rPr>
          <w:rFonts w:ascii="Arial" w:hAnsi="Arial" w:cs="Arial"/>
          <w:b/>
          <w:bCs/>
          <w:color w:val="538135"/>
          <w:sz w:val="32"/>
          <w:szCs w:val="32"/>
        </w:rPr>
      </w:pPr>
    </w:p>
    <w:p w14:paraId="65FF6735">
      <w:pPr>
        <w:pStyle w:val="9"/>
        <w:spacing w:before="100" w:beforeAutospacing="1" w:after="100" w:afterAutospacing="1"/>
        <w:ind w:firstLine="0" w:firstLineChars="0"/>
        <w:outlineLvl w:val="1"/>
        <w:rPr>
          <w:rFonts w:hint="default" w:ascii="Arial" w:hAnsi="Arial" w:cs="Arial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389127F8">
      <w:pPr>
        <w:pStyle w:val="9"/>
        <w:spacing w:before="100" w:beforeAutospacing="1" w:after="100" w:afterAutospacing="1"/>
        <w:ind w:firstLine="0" w:firstLineChars="0"/>
        <w:outlineLvl w:val="1"/>
        <w:rPr>
          <w:rFonts w:hint="default" w:ascii="Arial" w:hAnsi="Arial" w:cs="Arial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431205A5">
      <w:pPr>
        <w:pStyle w:val="9"/>
        <w:spacing w:before="100" w:beforeAutospacing="1" w:after="100" w:afterAutospacing="1"/>
        <w:ind w:firstLine="0" w:firstLineChars="0"/>
        <w:outlineLvl w:val="1"/>
        <w:rPr>
          <w:rFonts w:ascii="Arial" w:hAnsi="Arial" w:cs="Arial"/>
          <w:b/>
          <w:bCs/>
          <w:color w:val="538135"/>
          <w:sz w:val="32"/>
          <w:szCs w:val="32"/>
        </w:rPr>
      </w:pPr>
      <w:r>
        <w:rPr>
          <w:rFonts w:hint="default" w:ascii="Arial" w:hAnsi="Arial" w:cs="Arial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</w:t>
      </w:r>
      <w:r>
        <w:rPr>
          <w:rFonts w:hint="eastAsia" w:ascii="Arial" w:hAnsi="Arial" w:cs="Arial"/>
          <w:b/>
          <w:color w:val="ED7D31" w:themeColor="accent2"/>
          <w:sz w:val="32"/>
          <w:szCs w:val="32"/>
          <w:lang w:val="en-US" w:eastAsia="zh-CN"/>
          <w14:textFill>
            <w14:solidFill>
              <w14:schemeClr w14:val="accent2"/>
            </w14:solidFill>
          </w14:textFill>
        </w:rPr>
        <w:t>使用连接图</w:t>
      </w:r>
    </w:p>
    <w:p w14:paraId="62925CFA">
      <w:pPr>
        <w:pStyle w:val="4"/>
        <w:keepNext w:val="0"/>
        <w:keepLines w:val="0"/>
        <w:widowControl/>
        <w:suppressLineNumbers w:val="0"/>
      </w:pPr>
    </w:p>
    <w:p w14:paraId="3ECDFEF6">
      <w:pPr>
        <w:pStyle w:val="4"/>
        <w:keepNext w:val="0"/>
        <w:keepLines w:val="0"/>
        <w:widowControl/>
        <w:suppressLineNumbers w:val="0"/>
      </w:pPr>
    </w:p>
    <w:p w14:paraId="2DA02F51">
      <w:pPr>
        <w:pStyle w:val="4"/>
        <w:keepNext w:val="0"/>
        <w:keepLines w:val="0"/>
        <w:widowControl/>
        <w:suppressLineNumbers w:val="0"/>
        <w:rPr>
          <w:rFonts w:hint="default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</w:p>
    <w:p w14:paraId="28DD994B">
      <w:pPr>
        <w:pStyle w:val="4"/>
        <w:keepNext w:val="0"/>
        <w:keepLines w:val="0"/>
        <w:widowControl/>
        <w:suppressLineNumbers w:val="0"/>
        <w:rPr>
          <w:rFonts w:hint="default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  <w:r>
        <w:rPr>
          <w:rFonts w:hint="default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  <w:t>包装清单</w:t>
      </w:r>
    </w:p>
    <w:tbl>
      <w:tblPr>
        <w:tblStyle w:val="5"/>
        <w:tblpPr w:leftFromText="180" w:rightFromText="180" w:vertAnchor="text" w:horzAnchor="margin" w:tblpXSpec="center" w:tblpY="358"/>
        <w:tblW w:w="871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3"/>
        <w:gridCol w:w="5370"/>
        <w:gridCol w:w="709"/>
        <w:gridCol w:w="709"/>
      </w:tblGrid>
      <w:tr w14:paraId="71D5EE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92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2E17772C">
            <w:pPr>
              <w:widowControl/>
              <w:jc w:val="center"/>
              <w:rPr>
                <w:rFonts w:hint="default" w:ascii="Arial" w:hAnsi="Arial" w:cs="Arial"/>
                <w:b/>
                <w:kern w:val="0"/>
                <w:sz w:val="24"/>
                <w:szCs w:val="18"/>
              </w:rPr>
            </w:pPr>
            <w:r>
              <w:rPr>
                <w:rFonts w:hint="default" w:ascii="Arial" w:hAnsi="Arial" w:cs="Arial"/>
                <w:b/>
                <w:kern w:val="0"/>
                <w:sz w:val="24"/>
                <w:szCs w:val="18"/>
              </w:rPr>
              <w:t>包装清单</w:t>
            </w:r>
          </w:p>
        </w:tc>
        <w:tc>
          <w:tcPr>
            <w:tcW w:w="5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 w14:paraId="0E9D339F">
            <w:pPr>
              <w:widowControl/>
              <w:jc w:val="center"/>
              <w:rPr>
                <w:rFonts w:hint="default" w:ascii="Arial" w:hAnsi="Arial" w:cs="Arial"/>
                <w:b/>
                <w:kern w:val="0"/>
                <w:szCs w:val="18"/>
              </w:rPr>
            </w:pPr>
            <w:r>
              <w:rPr>
                <w:rFonts w:hint="default" w:ascii="Arial" w:hAnsi="Arial" w:cs="Arial"/>
                <w:b/>
                <w:kern w:val="0"/>
                <w:szCs w:val="18"/>
              </w:rPr>
              <w:t>物品名称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 w14:paraId="7CDEE4B9">
            <w:pPr>
              <w:widowControl/>
              <w:jc w:val="center"/>
              <w:rPr>
                <w:rFonts w:hint="default" w:ascii="Arial" w:hAnsi="Arial" w:cs="Arial"/>
                <w:b/>
                <w:kern w:val="0"/>
                <w:szCs w:val="18"/>
              </w:rPr>
            </w:pPr>
            <w:r>
              <w:rPr>
                <w:rFonts w:hint="default" w:ascii="Arial" w:hAnsi="Arial" w:cs="Arial"/>
                <w:b/>
                <w:kern w:val="0"/>
                <w:szCs w:val="18"/>
              </w:rPr>
              <w:t>数量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 w14:paraId="6FC3A8AA">
            <w:pPr>
              <w:widowControl/>
              <w:jc w:val="center"/>
              <w:rPr>
                <w:rFonts w:hint="default" w:ascii="Arial" w:hAnsi="Arial" w:cs="Arial"/>
                <w:b/>
                <w:kern w:val="0"/>
                <w:szCs w:val="18"/>
              </w:rPr>
            </w:pPr>
            <w:r>
              <w:rPr>
                <w:rFonts w:hint="default" w:ascii="Arial" w:hAnsi="Arial" w:cs="Arial"/>
                <w:b/>
                <w:kern w:val="0"/>
                <w:szCs w:val="18"/>
              </w:rPr>
              <w:t>单位</w:t>
            </w:r>
          </w:p>
        </w:tc>
      </w:tr>
      <w:tr w14:paraId="584B78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92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241D4B38">
            <w:pPr>
              <w:jc w:val="center"/>
              <w:rPr>
                <w:rFonts w:hint="default" w:ascii="Arial" w:hAnsi="Arial" w:cs="Arial"/>
                <w:b/>
                <w:kern w:val="0"/>
                <w:sz w:val="24"/>
                <w:szCs w:val="18"/>
              </w:rPr>
            </w:pPr>
          </w:p>
        </w:tc>
        <w:tc>
          <w:tcPr>
            <w:tcW w:w="5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96A78">
            <w:pPr>
              <w:widowControl/>
              <w:jc w:val="left"/>
              <w:rPr>
                <w:rFonts w:hint="default"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10口全千兆工业POE交换机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0A506">
            <w:pPr>
              <w:widowControl/>
              <w:jc w:val="center"/>
              <w:rPr>
                <w:rFonts w:hint="default" w:ascii="Arial" w:hAnsi="Arial" w:cs="Arial"/>
                <w:kern w:val="0"/>
                <w:sz w:val="18"/>
                <w:szCs w:val="18"/>
              </w:rPr>
            </w:pPr>
            <w:r>
              <w:rPr>
                <w:rFonts w:hint="default" w:ascii="Arial" w:hAnsi="Arial" w:cs="Arial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C8230">
            <w:pPr>
              <w:widowControl/>
              <w:jc w:val="center"/>
              <w:rPr>
                <w:rFonts w:hint="default" w:ascii="Arial" w:hAnsi="Arial" w:cs="Arial"/>
                <w:kern w:val="0"/>
                <w:sz w:val="18"/>
                <w:szCs w:val="18"/>
              </w:rPr>
            </w:pPr>
            <w:r>
              <w:rPr>
                <w:rFonts w:hint="default" w:ascii="Arial" w:hAnsi="Arial" w:cs="Arial"/>
                <w:kern w:val="0"/>
                <w:sz w:val="18"/>
                <w:szCs w:val="18"/>
              </w:rPr>
              <w:t>台</w:t>
            </w:r>
          </w:p>
        </w:tc>
      </w:tr>
      <w:tr w14:paraId="03ABB0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92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58455BEE">
            <w:pPr>
              <w:widowControl/>
              <w:jc w:val="left"/>
              <w:rPr>
                <w:rFonts w:hint="default"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5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7030DD1">
            <w:pPr>
              <w:widowControl/>
              <w:jc w:val="left"/>
              <w:rPr>
                <w:rFonts w:hint="eastAsia" w:ascii="Arial" w:hAnsi="Arial" w:eastAsia="宋体" w:cs="Arial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cs="Arial"/>
                <w:kern w:val="0"/>
                <w:sz w:val="18"/>
                <w:szCs w:val="18"/>
              </w:rPr>
              <w:t>快速使用指南</w:t>
            </w:r>
            <w:r>
              <w:rPr>
                <w:rFonts w:hint="eastAsia" w:ascii="Arial" w:hAnsi="Arial" w:cs="Arial"/>
                <w:kern w:val="0"/>
                <w:sz w:val="18"/>
                <w:szCs w:val="18"/>
                <w:lang w:val="en-US" w:eastAsia="zh-CN"/>
              </w:rPr>
              <w:t>,</w:t>
            </w:r>
            <w:r>
              <w:rPr>
                <w:rFonts w:hint="default" w:ascii="Arial" w:hAnsi="Arial" w:cs="Arial"/>
                <w:kern w:val="0"/>
                <w:sz w:val="18"/>
                <w:szCs w:val="18"/>
              </w:rPr>
              <w:t>保修卡与合格证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120F570">
            <w:pPr>
              <w:widowControl/>
              <w:jc w:val="center"/>
              <w:rPr>
                <w:rFonts w:hint="default" w:ascii="Arial" w:hAnsi="Arial" w:cs="Arial"/>
                <w:kern w:val="0"/>
                <w:sz w:val="18"/>
                <w:szCs w:val="18"/>
              </w:rPr>
            </w:pPr>
            <w:r>
              <w:rPr>
                <w:rFonts w:hint="default" w:ascii="Arial" w:hAnsi="Arial" w:cs="Arial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48E09CC">
            <w:pPr>
              <w:widowControl/>
              <w:jc w:val="center"/>
              <w:rPr>
                <w:rFonts w:hint="default" w:ascii="Arial" w:hAnsi="Arial" w:cs="Arial"/>
                <w:kern w:val="0"/>
                <w:sz w:val="18"/>
                <w:szCs w:val="18"/>
              </w:rPr>
            </w:pPr>
            <w:r>
              <w:rPr>
                <w:rFonts w:hint="default" w:ascii="Arial" w:hAnsi="Arial" w:cs="Arial"/>
                <w:kern w:val="0"/>
                <w:sz w:val="18"/>
                <w:szCs w:val="18"/>
              </w:rPr>
              <w:t>份</w:t>
            </w:r>
          </w:p>
        </w:tc>
      </w:tr>
    </w:tbl>
    <w:p w14:paraId="5CF2DD8A">
      <w:pPr>
        <w:pStyle w:val="9"/>
        <w:spacing w:before="100" w:beforeAutospacing="1" w:after="100" w:afterAutospacing="1"/>
        <w:ind w:firstLine="0" w:firstLineChars="0"/>
        <w:outlineLvl w:val="1"/>
        <w:rPr>
          <w:rFonts w:hint="default" w:ascii="Arial" w:hAnsi="Arial" w:cs="Arial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default" w:ascii="Arial" w:hAnsi="Arial" w:cs="Arial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订购信息</w:t>
      </w:r>
    </w:p>
    <w:tbl>
      <w:tblPr>
        <w:tblStyle w:val="5"/>
        <w:tblW w:w="874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7"/>
        <w:gridCol w:w="5271"/>
        <w:gridCol w:w="1529"/>
      </w:tblGrid>
      <w:tr w14:paraId="1C19C0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5DB7A29A">
            <w:pPr>
              <w:widowControl/>
              <w:jc w:val="center"/>
              <w:rPr>
                <w:rFonts w:hint="default" w:ascii="Arial" w:hAnsi="Arial" w:cs="Arial"/>
                <w:b/>
                <w:kern w:val="0"/>
                <w:szCs w:val="18"/>
              </w:rPr>
            </w:pPr>
            <w:r>
              <w:rPr>
                <w:rFonts w:hint="default" w:ascii="Arial" w:hAnsi="Arial" w:cs="Arial"/>
                <w:b/>
                <w:kern w:val="0"/>
                <w:szCs w:val="18"/>
              </w:rPr>
              <w:t>设备名称</w:t>
            </w:r>
          </w:p>
        </w:tc>
        <w:tc>
          <w:tcPr>
            <w:tcW w:w="527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DEEAF6" w:themeFill="accent1" w:themeFillTint="33"/>
            <w:vAlign w:val="center"/>
          </w:tcPr>
          <w:p w14:paraId="5D501643">
            <w:pPr>
              <w:widowControl/>
              <w:jc w:val="center"/>
              <w:rPr>
                <w:rFonts w:hint="default" w:ascii="Arial" w:hAnsi="Arial" w:cs="Arial"/>
                <w:b/>
                <w:kern w:val="0"/>
                <w:szCs w:val="18"/>
              </w:rPr>
            </w:pPr>
            <w:r>
              <w:rPr>
                <w:rFonts w:hint="default" w:ascii="Arial" w:hAnsi="Arial" w:cs="Arial"/>
                <w:b/>
                <w:kern w:val="0"/>
                <w:szCs w:val="18"/>
              </w:rPr>
              <w:t>设备信息</w:t>
            </w:r>
          </w:p>
        </w:tc>
        <w:tc>
          <w:tcPr>
            <w:tcW w:w="152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DEEAF6" w:themeFill="accent1" w:themeFillTint="33"/>
            <w:vAlign w:val="center"/>
          </w:tcPr>
          <w:p w14:paraId="0AE02F07">
            <w:pPr>
              <w:widowControl/>
              <w:jc w:val="center"/>
              <w:rPr>
                <w:rFonts w:hint="default" w:ascii="Arial" w:hAnsi="Arial" w:eastAsia="宋体" w:cs="Arial"/>
                <w:b/>
                <w:kern w:val="0"/>
                <w:szCs w:val="18"/>
                <w:lang w:val="en-US" w:eastAsia="zh-CN"/>
              </w:rPr>
            </w:pPr>
            <w:r>
              <w:rPr>
                <w:rFonts w:hint="eastAsia" w:ascii="Arial" w:hAnsi="Arial" w:cs="Arial"/>
                <w:b/>
                <w:kern w:val="0"/>
                <w:szCs w:val="18"/>
                <w:lang w:val="en-US" w:eastAsia="zh-CN"/>
              </w:rPr>
              <w:t>建议电源功率</w:t>
            </w:r>
          </w:p>
        </w:tc>
      </w:tr>
      <w:tr w14:paraId="4F6453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41F27E">
            <w:pPr>
              <w:widowControl/>
              <w:jc w:val="left"/>
              <w:rPr>
                <w:rFonts w:hint="default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ONV-IPS33</w:t>
            </w:r>
            <w:bookmarkStart w:id="2" w:name="_GoBack"/>
            <w:bookmarkEnd w:id="2"/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108PF</w:t>
            </w:r>
          </w:p>
        </w:tc>
        <w:tc>
          <w:tcPr>
            <w:tcW w:w="5271" w:type="dxa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330A46E5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/>
              </w:rPr>
              <w:t>非网管型工业PoE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全千兆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/>
              </w:rPr>
              <w:t>交换机，配有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/>
              </w:rPr>
              <w:t>*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10/100/1000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/>
              </w:rPr>
              <w:t>M RJ45 端口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，两个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SFP光口插槽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/>
              </w:rPr>
              <w:t>。端口 1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-8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/>
              </w:rPr>
              <w:t>支持 IEEE 802.3 af/a PoE 标准。支持双路直流冗余电源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（</w:t>
            </w:r>
            <w:r>
              <w:rPr>
                <w:rFonts w:hint="eastAsia" w:ascii="宋体" w:hAnsi="宋体" w:cs="Arial"/>
                <w:sz w:val="18"/>
                <w:szCs w:val="18"/>
                <w:lang w:val="en-US" w:eastAsia="zh-CN"/>
              </w:rPr>
              <w:t>凤凰端子）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/>
              </w:rPr>
              <w:t>输入和 DIN 导轨安装。</w:t>
            </w:r>
          </w:p>
        </w:tc>
        <w:tc>
          <w:tcPr>
            <w:tcW w:w="15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8B5306B"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120</w:t>
            </w:r>
            <w:r>
              <w:rPr>
                <w:rFonts w:hint="default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W/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24</w:t>
            </w:r>
            <w:r>
              <w:rPr>
                <w:rFonts w:hint="default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0W</w:t>
            </w:r>
          </w:p>
        </w:tc>
      </w:tr>
      <w:tr w14:paraId="4E32A2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87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402B55F8">
            <w:pPr>
              <w:pStyle w:val="9"/>
              <w:spacing w:before="100" w:beforeAutospacing="1" w:after="100" w:afterAutospacing="1"/>
              <w:ind w:left="0" w:leftChars="0" w:firstLine="402" w:firstLineChars="20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说明：本产品默认不配套电源，</w:t>
            </w:r>
            <w:r>
              <w:rPr>
                <w:rFonts w:hint="eastAsia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需单独购买。</w:t>
            </w:r>
          </w:p>
        </w:tc>
      </w:tr>
    </w:tbl>
    <w:p w14:paraId="6FC67212">
      <w:pPr>
        <w:rPr>
          <w:rFonts w:hint="default" w:ascii="Arial" w:hAnsi="Arial" w:cs="Arial"/>
          <w:b/>
          <w:color w:val="ED7D31" w:themeColor="accent2"/>
          <w:sz w:val="32"/>
          <w14:textFill>
            <w14:solidFill>
              <w14:schemeClr w14:val="accent2"/>
            </w14:solidFill>
          </w14:textFill>
        </w:rPr>
      </w:pPr>
    </w:p>
    <w:p w14:paraId="4B8DEADD">
      <w:pPr>
        <w:rPr>
          <w:rFonts w:hint="default" w:ascii="Arial" w:hAnsi="Arial" w:cs="Arial"/>
          <w:b/>
          <w:color w:val="ED7D31" w:themeColor="accent2"/>
          <w:sz w:val="32"/>
          <w14:textFill>
            <w14:solidFill>
              <w14:schemeClr w14:val="accent2"/>
            </w14:solidFill>
          </w14:textFill>
        </w:rPr>
      </w:pPr>
    </w:p>
    <w:p w14:paraId="663A2D20">
      <w:pPr>
        <w:rPr>
          <w:rFonts w:hint="default" w:ascii="Arial" w:hAnsi="Arial" w:cs="Arial"/>
          <w:b/>
          <w:color w:val="ED7D31" w:themeColor="accent2"/>
          <w:sz w:val="32"/>
          <w14:textFill>
            <w14:solidFill>
              <w14:schemeClr w14:val="accent2"/>
            </w14:solidFill>
          </w14:textFill>
        </w:rPr>
      </w:pPr>
      <w:r>
        <w:rPr>
          <w:rFonts w:hint="default" w:ascii="Arial" w:hAnsi="Arial" w:cs="Arial"/>
          <w:b/>
          <w:color w:val="ED7D31" w:themeColor="accent2"/>
          <w:sz w:val="32"/>
          <w14:textFill>
            <w14:solidFill>
              <w14:schemeClr w14:val="accent2"/>
            </w14:solidFill>
          </w14:textFill>
        </w:rPr>
        <w:t>选配信息</w:t>
      </w:r>
    </w:p>
    <w:p w14:paraId="7B1C10EA">
      <w:pPr>
        <w:rPr>
          <w:rFonts w:hint="default" w:ascii="Arial" w:hAnsi="Arial" w:cs="Arial"/>
          <w:b/>
          <w:color w:val="0000FF"/>
          <w:sz w:val="22"/>
          <w:szCs w:val="18"/>
          <w:highlight w:val="lightGray"/>
          <w:lang w:val="en-US" w:eastAsia="zh-CN"/>
        </w:rPr>
      </w:pPr>
      <w:r>
        <w:rPr>
          <w:rFonts w:hint="default" w:ascii="Arial" w:hAnsi="Arial" w:cs="Arial"/>
          <w:b/>
          <w:color w:val="0000FF"/>
          <w:sz w:val="22"/>
          <w:szCs w:val="18"/>
          <w:highlight w:val="lightGray"/>
          <w:lang w:val="en-US" w:eastAsia="zh-CN"/>
        </w:rPr>
        <w:t>电源选型表</w:t>
      </w:r>
    </w:p>
    <w:p w14:paraId="168003FB">
      <w:pPr>
        <w:rPr>
          <w:rFonts w:hint="default" w:ascii="Arial" w:hAnsi="Arial" w:cs="Arial"/>
          <w:b/>
          <w:color w:val="0000FF"/>
          <w:sz w:val="24"/>
          <w:szCs w:val="20"/>
          <w:highlight w:val="lightGray"/>
          <w:lang w:val="en-US" w:eastAsia="zh-CN"/>
        </w:rPr>
      </w:pPr>
    </w:p>
    <w:tbl>
      <w:tblPr>
        <w:tblStyle w:val="6"/>
        <w:tblW w:w="85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0"/>
        <w:gridCol w:w="1665"/>
        <w:gridCol w:w="3983"/>
        <w:gridCol w:w="840"/>
      </w:tblGrid>
      <w:tr w14:paraId="00A9E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0" w:type="dxa"/>
            <w:vAlign w:val="top"/>
          </w:tcPr>
          <w:p w14:paraId="6CE021B3">
            <w:pPr>
              <w:jc w:val="center"/>
              <w:rPr>
                <w:rFonts w:hint="default" w:ascii="Arial" w:hAnsi="Arial" w:cs="Arial"/>
                <w:vertAlign w:val="baseline"/>
              </w:rPr>
            </w:pPr>
            <w:r>
              <w:rPr>
                <w:rFonts w:hint="default" w:ascii="Arial" w:hAnsi="Arial" w:cs="Arial"/>
                <w:b/>
                <w:bCs/>
              </w:rPr>
              <w:t>名称</w:t>
            </w:r>
          </w:p>
        </w:tc>
        <w:tc>
          <w:tcPr>
            <w:tcW w:w="1665" w:type="dxa"/>
            <w:vAlign w:val="top"/>
          </w:tcPr>
          <w:p w14:paraId="4662BDCD">
            <w:pPr>
              <w:jc w:val="center"/>
              <w:rPr>
                <w:rFonts w:hint="default" w:ascii="Arial" w:hAnsi="Arial" w:cs="Arial"/>
                <w:vertAlign w:val="baseline"/>
              </w:rPr>
            </w:pPr>
            <w:r>
              <w:rPr>
                <w:rFonts w:hint="default" w:ascii="Arial" w:hAnsi="Arial" w:cs="Arial"/>
                <w:b/>
                <w:bCs/>
              </w:rPr>
              <w:t>型号</w:t>
            </w:r>
          </w:p>
        </w:tc>
        <w:tc>
          <w:tcPr>
            <w:tcW w:w="3983" w:type="dxa"/>
            <w:vAlign w:val="top"/>
          </w:tcPr>
          <w:p w14:paraId="4EE61FBC">
            <w:pPr>
              <w:jc w:val="center"/>
              <w:rPr>
                <w:rFonts w:hint="default" w:ascii="Arial" w:hAnsi="Arial" w:cs="Arial"/>
                <w:vertAlign w:val="baseline"/>
              </w:rPr>
            </w:pPr>
            <w:r>
              <w:rPr>
                <w:rFonts w:hint="default" w:ascii="Arial" w:hAnsi="Arial" w:cs="Arial"/>
                <w:b/>
                <w:bCs/>
              </w:rPr>
              <w:t>描述</w:t>
            </w:r>
          </w:p>
        </w:tc>
        <w:tc>
          <w:tcPr>
            <w:tcW w:w="840" w:type="dxa"/>
            <w:vAlign w:val="top"/>
          </w:tcPr>
          <w:p w14:paraId="2F62D0FB">
            <w:pPr>
              <w:jc w:val="center"/>
              <w:rPr>
                <w:rFonts w:hint="default" w:ascii="Arial" w:hAnsi="Arial" w:cs="Arial"/>
                <w:vertAlign w:val="baseline"/>
              </w:rPr>
            </w:pPr>
            <w:r>
              <w:rPr>
                <w:rFonts w:hint="default" w:ascii="Arial" w:hAnsi="Arial" w:cs="Arial"/>
                <w:b/>
                <w:bCs/>
              </w:rPr>
              <w:t>单位</w:t>
            </w:r>
          </w:p>
        </w:tc>
      </w:tr>
      <w:tr w14:paraId="71789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0" w:type="dxa"/>
            <w:vAlign w:val="center"/>
          </w:tcPr>
          <w:p w14:paraId="5C780390">
            <w:pPr>
              <w:jc w:val="both"/>
              <w:rPr>
                <w:rFonts w:hint="default" w:ascii="Arial" w:hAnsi="Arial" w:cs="Arial"/>
                <w:sz w:val="20"/>
                <w:szCs w:val="22"/>
                <w:lang w:val="en-US" w:eastAsia="zh-CN"/>
              </w:rPr>
            </w:pPr>
            <w:r>
              <w:rPr>
                <w:rFonts w:hint="default" w:ascii="Arial" w:hAnsi="Arial" w:cs="Arial"/>
                <w:sz w:val="20"/>
                <w:szCs w:val="22"/>
                <w:lang w:val="en-US" w:eastAsia="zh-CN"/>
              </w:rPr>
              <w:t>工业</w:t>
            </w:r>
            <w:r>
              <w:rPr>
                <w:rFonts w:hint="eastAsia" w:ascii="Arial" w:hAnsi="Arial" w:cs="Arial"/>
                <w:sz w:val="20"/>
                <w:szCs w:val="22"/>
                <w:lang w:val="en-US" w:eastAsia="zh-CN"/>
              </w:rPr>
              <w:t>120</w:t>
            </w:r>
            <w:r>
              <w:rPr>
                <w:rFonts w:hint="default" w:ascii="Arial" w:hAnsi="Arial" w:cs="Arial"/>
                <w:sz w:val="20"/>
                <w:szCs w:val="22"/>
                <w:lang w:val="en-US" w:eastAsia="zh-CN"/>
              </w:rPr>
              <w:t>W导轨电源</w:t>
            </w:r>
          </w:p>
        </w:tc>
        <w:tc>
          <w:tcPr>
            <w:tcW w:w="1665" w:type="dxa"/>
            <w:vAlign w:val="center"/>
          </w:tcPr>
          <w:p w14:paraId="0FE75B20">
            <w:pPr>
              <w:jc w:val="center"/>
              <w:rPr>
                <w:rFonts w:hint="default" w:ascii="Arial" w:hAnsi="Arial" w:cs="Arial"/>
                <w:sz w:val="20"/>
                <w:szCs w:val="22"/>
                <w:lang w:val="en-US" w:eastAsia="zh-CN"/>
              </w:rPr>
            </w:pPr>
            <w:r>
              <w:rPr>
                <w:rFonts w:hint="default" w:ascii="Arial" w:hAnsi="Arial" w:cs="Arial"/>
                <w:sz w:val="20"/>
                <w:szCs w:val="22"/>
                <w:lang w:val="en-US" w:eastAsia="zh-CN"/>
              </w:rPr>
              <w:t>DP</w:t>
            </w:r>
            <w:r>
              <w:rPr>
                <w:rFonts w:hint="eastAsia" w:ascii="Arial" w:hAnsi="Arial" w:cs="Arial"/>
                <w:sz w:val="20"/>
                <w:szCs w:val="22"/>
                <w:lang w:val="en-US" w:eastAsia="zh-CN"/>
              </w:rPr>
              <w:t>120</w:t>
            </w:r>
            <w:r>
              <w:rPr>
                <w:rFonts w:hint="default" w:ascii="Arial" w:hAnsi="Arial" w:cs="Arial"/>
                <w:sz w:val="20"/>
                <w:szCs w:val="22"/>
                <w:lang w:val="en-US" w:eastAsia="zh-CN"/>
              </w:rPr>
              <w:t>-48</w:t>
            </w:r>
          </w:p>
        </w:tc>
        <w:tc>
          <w:tcPr>
            <w:tcW w:w="3983" w:type="dxa"/>
            <w:vAlign w:val="center"/>
          </w:tcPr>
          <w:p w14:paraId="24973F68">
            <w:pPr>
              <w:jc w:val="both"/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 xml:space="preserve">导轨型 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120</w:t>
            </w: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W单组输出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工业电源</w:t>
            </w: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；</w:t>
            </w:r>
          </w:p>
          <w:p w14:paraId="24697DDE">
            <w:pPr>
              <w:jc w:val="both"/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额定输入电压：AC 100V~240V 50-60H，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2.3</w:t>
            </w: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A</w:t>
            </w:r>
          </w:p>
          <w:p w14:paraId="221E28CB">
            <w:pPr>
              <w:jc w:val="both"/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 xml:space="preserve">额定输出电压：DC 48V 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2.5</w:t>
            </w: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A</w:t>
            </w:r>
          </w:p>
          <w:p w14:paraId="68807704">
            <w:pPr>
              <w:jc w:val="both"/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工作温度：-40℃—+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70</w:t>
            </w: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℃</w:t>
            </w:r>
          </w:p>
        </w:tc>
        <w:tc>
          <w:tcPr>
            <w:tcW w:w="840" w:type="dxa"/>
            <w:vAlign w:val="center"/>
          </w:tcPr>
          <w:p w14:paraId="2326C014">
            <w:pPr>
              <w:jc w:val="center"/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只</w:t>
            </w:r>
          </w:p>
        </w:tc>
      </w:tr>
      <w:tr w14:paraId="5815B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0" w:type="dxa"/>
            <w:vAlign w:val="center"/>
          </w:tcPr>
          <w:p w14:paraId="165A7096">
            <w:pPr>
              <w:pStyle w:val="9"/>
              <w:spacing w:beforeLines="50" w:afterLines="50"/>
              <w:ind w:left="0" w:leftChars="0" w:firstLine="0" w:firstLineChars="0"/>
              <w:jc w:val="both"/>
              <w:rPr>
                <w:rFonts w:hint="default" w:ascii="Arial" w:hAnsi="Arial" w:cs="Arial"/>
                <w:sz w:val="20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2"/>
                <w:lang w:val="en-US" w:eastAsia="zh-CN" w:bidi="ar-SA"/>
              </w:rPr>
              <w:t>工业</w:t>
            </w:r>
            <w:r>
              <w:rPr>
                <w:rFonts w:hint="eastAsia" w:ascii="Arial" w:hAnsi="Arial" w:cs="Arial"/>
                <w:kern w:val="2"/>
                <w:sz w:val="20"/>
                <w:szCs w:val="22"/>
                <w:lang w:val="en-US" w:eastAsia="zh-CN" w:bidi="ar-SA"/>
              </w:rPr>
              <w:t>240</w:t>
            </w:r>
            <w:r>
              <w:rPr>
                <w:rFonts w:hint="default" w:ascii="Arial" w:hAnsi="Arial" w:eastAsia="宋体" w:cs="Arial"/>
                <w:kern w:val="2"/>
                <w:sz w:val="20"/>
                <w:szCs w:val="22"/>
                <w:lang w:val="en-US" w:eastAsia="zh-CN" w:bidi="ar-SA"/>
              </w:rPr>
              <w:t>W导轨电源</w:t>
            </w:r>
          </w:p>
        </w:tc>
        <w:tc>
          <w:tcPr>
            <w:tcW w:w="1665" w:type="dxa"/>
            <w:vAlign w:val="center"/>
          </w:tcPr>
          <w:p w14:paraId="0B15F783">
            <w:pPr>
              <w:pStyle w:val="9"/>
              <w:spacing w:beforeLines="50" w:afterLines="50"/>
              <w:ind w:left="0" w:leftChars="0" w:firstLine="0" w:firstLineChars="0"/>
              <w:jc w:val="center"/>
              <w:rPr>
                <w:rFonts w:hint="default" w:ascii="Arial" w:hAnsi="Arial" w:cs="Arial"/>
                <w:sz w:val="21"/>
                <w:szCs w:val="22"/>
                <w:vertAlign w:val="baseline"/>
              </w:rPr>
            </w:pPr>
            <w:r>
              <w:rPr>
                <w:rFonts w:hint="default" w:ascii="Arial" w:hAnsi="Arial" w:eastAsia="宋体" w:cs="Arial"/>
                <w:kern w:val="2"/>
                <w:sz w:val="20"/>
                <w:szCs w:val="22"/>
                <w:lang w:val="en-US" w:eastAsia="zh-CN" w:bidi="ar-SA"/>
              </w:rPr>
              <w:t>DP</w:t>
            </w:r>
            <w:r>
              <w:rPr>
                <w:rFonts w:hint="eastAsia" w:ascii="Arial" w:hAnsi="Arial" w:cs="Arial"/>
                <w:kern w:val="2"/>
                <w:sz w:val="20"/>
                <w:szCs w:val="22"/>
                <w:lang w:val="en-US" w:eastAsia="zh-CN" w:bidi="ar-SA"/>
              </w:rPr>
              <w:t>240</w:t>
            </w:r>
            <w:r>
              <w:rPr>
                <w:rFonts w:hint="default" w:ascii="Arial" w:hAnsi="Arial" w:eastAsia="宋体" w:cs="Arial"/>
                <w:kern w:val="2"/>
                <w:sz w:val="20"/>
                <w:szCs w:val="22"/>
                <w:lang w:val="en-US" w:eastAsia="zh-CN" w:bidi="ar-SA"/>
              </w:rPr>
              <w:t>-48</w:t>
            </w:r>
          </w:p>
        </w:tc>
        <w:tc>
          <w:tcPr>
            <w:tcW w:w="3983" w:type="dxa"/>
            <w:vAlign w:val="center"/>
          </w:tcPr>
          <w:p w14:paraId="6D5EA57A">
            <w:pPr>
              <w:jc w:val="both"/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 xml:space="preserve">导轨型 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240</w:t>
            </w: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W单组输出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工业电源</w:t>
            </w: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；</w:t>
            </w:r>
          </w:p>
          <w:p w14:paraId="0686D362">
            <w:pPr>
              <w:jc w:val="both"/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额定输入电压：AC 100V~240V 50-60H，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3.0</w:t>
            </w: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A</w:t>
            </w:r>
          </w:p>
          <w:p w14:paraId="57C4FECB">
            <w:pPr>
              <w:jc w:val="both"/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额定输出电压：DC 48V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5.0</w:t>
            </w: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A</w:t>
            </w:r>
          </w:p>
          <w:p w14:paraId="05EEFD91">
            <w:pPr>
              <w:jc w:val="both"/>
              <w:rPr>
                <w:rFonts w:hint="default" w:ascii="Arial" w:hAnsi="Arial" w:cs="Arial"/>
                <w:sz w:val="20"/>
                <w:szCs w:val="21"/>
                <w:vertAlign w:val="baseline"/>
              </w:rPr>
            </w:pP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工作温度：-40℃—+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70</w:t>
            </w: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℃</w:t>
            </w:r>
          </w:p>
        </w:tc>
        <w:tc>
          <w:tcPr>
            <w:tcW w:w="840" w:type="dxa"/>
            <w:vAlign w:val="center"/>
          </w:tcPr>
          <w:p w14:paraId="6A4C2B48">
            <w:pPr>
              <w:pStyle w:val="9"/>
              <w:spacing w:beforeLines="50" w:afterLines="50"/>
              <w:ind w:left="0" w:leftChars="0" w:firstLine="0" w:firstLineChars="0"/>
              <w:jc w:val="center"/>
              <w:rPr>
                <w:rFonts w:hint="default" w:ascii="Arial" w:hAnsi="Arial" w:cs="Arial"/>
                <w:sz w:val="20"/>
                <w:szCs w:val="21"/>
                <w:vertAlign w:val="baseline"/>
              </w:rPr>
            </w:pP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只</w:t>
            </w:r>
          </w:p>
        </w:tc>
      </w:tr>
    </w:tbl>
    <w:p w14:paraId="1704DC5C">
      <w:pPr>
        <w:rPr>
          <w:rFonts w:hint="default" w:ascii="Arial" w:hAnsi="Arial" w:cs="Arial"/>
          <w:b/>
          <w:color w:val="0000FF"/>
          <w:sz w:val="21"/>
          <w:szCs w:val="16"/>
          <w:highlight w:val="lightGray"/>
          <w:lang w:val="en-US" w:eastAsia="zh-CN"/>
        </w:rPr>
      </w:pPr>
    </w:p>
    <w:p w14:paraId="6FA4CC84">
      <w:pPr>
        <w:rPr>
          <w:rFonts w:hint="eastAsia" w:ascii="Arial" w:hAnsi="Arial" w:cs="Arial"/>
          <w:b/>
          <w:color w:val="0000FF"/>
          <w:sz w:val="21"/>
          <w:szCs w:val="16"/>
          <w:highlight w:val="lightGray"/>
          <w:lang w:val="en-US" w:eastAsia="zh-CN"/>
        </w:rPr>
      </w:pPr>
    </w:p>
    <w:p w14:paraId="4A27DC42">
      <w:pPr>
        <w:rPr>
          <w:rFonts w:hint="default" w:ascii="Arial" w:hAnsi="Arial" w:cs="Arial"/>
          <w:b/>
          <w:color w:val="0000FF"/>
          <w:sz w:val="21"/>
          <w:szCs w:val="16"/>
          <w:highlight w:val="lightGray"/>
          <w:lang w:val="en-US" w:eastAsia="zh-CN"/>
        </w:rPr>
      </w:pPr>
      <w:r>
        <w:rPr>
          <w:rFonts w:hint="eastAsia" w:ascii="Arial" w:hAnsi="Arial" w:cs="Arial"/>
          <w:b/>
          <w:color w:val="0000FF"/>
          <w:sz w:val="21"/>
          <w:szCs w:val="16"/>
          <w:highlight w:val="lightGray"/>
          <w:lang w:val="en-US" w:eastAsia="zh-CN"/>
        </w:rPr>
        <w:t>光模块选型表</w:t>
      </w:r>
    </w:p>
    <w:p w14:paraId="2886371A">
      <w:pPr>
        <w:rPr>
          <w:rFonts w:hint="default" w:ascii="Arial" w:hAnsi="Arial" w:eastAsia="宋体" w:cs="Arial"/>
          <w:b/>
          <w:color w:val="548235" w:themeColor="accent6" w:themeShade="BF"/>
          <w:sz w:val="24"/>
          <w:szCs w:val="20"/>
          <w:highlight w:val="lightGray"/>
          <w:lang w:val="en-US" w:eastAsia="zh-CN"/>
        </w:rPr>
      </w:pPr>
    </w:p>
    <w:p w14:paraId="1B36D75C">
      <w:pPr>
        <w:rPr>
          <w:rFonts w:hint="eastAsia"/>
          <w:b/>
          <w:bCs/>
          <w:color w:val="548235" w:themeColor="accent6" w:themeShade="BF"/>
          <w:sz w:val="21"/>
          <w:szCs w:val="21"/>
          <w:highlight w:val="none"/>
          <w:lang w:eastAsia="zh-CN"/>
        </w:rPr>
      </w:pPr>
    </w:p>
    <w:tbl>
      <w:tblPr>
        <w:tblStyle w:val="6"/>
        <w:tblpPr w:leftFromText="180" w:rightFromText="180" w:vertAnchor="text" w:horzAnchor="margin" w:tblpXSpec="center" w:tblpY="357"/>
        <w:tblW w:w="8479" w:type="dxa"/>
        <w:tblInd w:w="11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3"/>
        <w:gridCol w:w="1830"/>
        <w:gridCol w:w="5021"/>
        <w:gridCol w:w="705"/>
      </w:tblGrid>
      <w:tr w14:paraId="400F7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</w:tcPr>
          <w:p w14:paraId="2067FB78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名称</w:t>
            </w:r>
          </w:p>
        </w:tc>
        <w:tc>
          <w:tcPr>
            <w:tcW w:w="1830" w:type="dxa"/>
          </w:tcPr>
          <w:p w14:paraId="7D9B0F45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型号</w:t>
            </w:r>
          </w:p>
        </w:tc>
        <w:tc>
          <w:tcPr>
            <w:tcW w:w="5021" w:type="dxa"/>
          </w:tcPr>
          <w:p w14:paraId="2D3C8FDB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描述</w:t>
            </w:r>
          </w:p>
        </w:tc>
        <w:tc>
          <w:tcPr>
            <w:tcW w:w="705" w:type="dxa"/>
          </w:tcPr>
          <w:p w14:paraId="7F3D9D97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单位</w:t>
            </w:r>
          </w:p>
        </w:tc>
      </w:tr>
      <w:tr w14:paraId="79542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restart"/>
            <w:vAlign w:val="center"/>
          </w:tcPr>
          <w:p w14:paraId="4A495661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1.25G光模块</w:t>
            </w:r>
          </w:p>
        </w:tc>
        <w:tc>
          <w:tcPr>
            <w:tcW w:w="1830" w:type="dxa"/>
            <w:vAlign w:val="center"/>
          </w:tcPr>
          <w:p w14:paraId="688C4496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2630</w:t>
            </w:r>
          </w:p>
        </w:tc>
        <w:tc>
          <w:tcPr>
            <w:tcW w:w="5021" w:type="dxa"/>
          </w:tcPr>
          <w:p w14:paraId="1A3445BD">
            <w:pPr>
              <w:rPr>
                <w:rFonts w:hint="default" w:ascii="Arial" w:hAnsi="Arial" w:cs="Arial"/>
                <w:sz w:val="18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1.25G，多模双纤850nm，传输距离：550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5" w:type="dxa"/>
            <w:vAlign w:val="center"/>
          </w:tcPr>
          <w:p w14:paraId="0E75FBEC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06BBC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6F84A143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0374CD43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2632</w:t>
            </w:r>
          </w:p>
        </w:tc>
        <w:tc>
          <w:tcPr>
            <w:tcW w:w="5021" w:type="dxa"/>
          </w:tcPr>
          <w:p w14:paraId="266F52ED">
            <w:pPr>
              <w:rPr>
                <w:rFonts w:hint="default" w:ascii="Arial" w:hAnsi="Arial" w:cs="Arial"/>
                <w:sz w:val="18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模双纤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131</w:t>
            </w:r>
            <w:r>
              <w:rPr>
                <w:rFonts w:hint="default" w:ascii="Arial" w:hAnsi="Arial" w:cs="Arial"/>
                <w:sz w:val="18"/>
                <w:szCs w:val="21"/>
              </w:rPr>
              <w:t>0nm，传输距离：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5" w:type="dxa"/>
            <w:vAlign w:val="center"/>
          </w:tcPr>
          <w:p w14:paraId="477D54E1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370A6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4DA0BC9B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1EAC2E30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2612-T</w:t>
            </w:r>
          </w:p>
        </w:tc>
        <w:tc>
          <w:tcPr>
            <w:tcW w:w="5021" w:type="dxa"/>
          </w:tcPr>
          <w:p w14:paraId="6F909252">
            <w:pPr>
              <w:rPr>
                <w:rFonts w:hint="default" w:ascii="Arial" w:hAnsi="Arial" w:cs="Arial"/>
                <w:sz w:val="18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TX131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/RX1550nm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5" w:type="dxa"/>
            <w:vAlign w:val="center"/>
          </w:tcPr>
          <w:p w14:paraId="1A71F96C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2FB4F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4934F1ED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35E68308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2613-R</w:t>
            </w:r>
          </w:p>
        </w:tc>
        <w:tc>
          <w:tcPr>
            <w:tcW w:w="5021" w:type="dxa"/>
          </w:tcPr>
          <w:p w14:paraId="551A4210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TX155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/RX1310nm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5" w:type="dxa"/>
            <w:vAlign w:val="center"/>
          </w:tcPr>
          <w:p w14:paraId="6E8EDD9F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6B973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0B7B895A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6714DC1D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2612-T</w:t>
            </w:r>
            <w:r>
              <w:rPr>
                <w:rFonts w:hint="eastAsia" w:ascii="Arial" w:hAnsi="Arial" w:cs="Arial"/>
                <w:sz w:val="20"/>
                <w:szCs w:val="21"/>
                <w:lang w:val="en-US" w:eastAsia="zh-CN"/>
              </w:rPr>
              <w:t>-G</w:t>
            </w:r>
          </w:p>
        </w:tc>
        <w:tc>
          <w:tcPr>
            <w:tcW w:w="5021" w:type="dxa"/>
            <w:vAlign w:val="top"/>
          </w:tcPr>
          <w:p w14:paraId="7F4D194C">
            <w:pP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工业SFP光模块，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TX131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/RX1550nm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5" w:type="dxa"/>
            <w:vAlign w:val="center"/>
          </w:tcPr>
          <w:p w14:paraId="38ECA7BF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1E097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14542DF5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569B05F3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2613-R</w:t>
            </w:r>
            <w:r>
              <w:rPr>
                <w:rFonts w:hint="eastAsia" w:ascii="Arial" w:hAnsi="Arial" w:cs="Arial"/>
                <w:sz w:val="20"/>
                <w:szCs w:val="21"/>
                <w:lang w:val="en-US" w:eastAsia="zh-CN"/>
              </w:rPr>
              <w:t>-G</w:t>
            </w:r>
          </w:p>
        </w:tc>
        <w:tc>
          <w:tcPr>
            <w:tcW w:w="5021" w:type="dxa"/>
            <w:vAlign w:val="top"/>
          </w:tcPr>
          <w:p w14:paraId="7636E2E6">
            <w:pP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工业SFP光模块，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TX155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/RX1310nm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5" w:type="dxa"/>
            <w:vAlign w:val="center"/>
          </w:tcPr>
          <w:p w14:paraId="76F47B62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0714F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2BFE15C8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4CC52D8F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2612-T-SC</w:t>
            </w:r>
          </w:p>
        </w:tc>
        <w:tc>
          <w:tcPr>
            <w:tcW w:w="5021" w:type="dxa"/>
            <w:vAlign w:val="top"/>
          </w:tcPr>
          <w:p w14:paraId="0C09D701">
            <w:pPr>
              <w:rPr>
                <w:rFonts w:hint="default" w:ascii="Arial" w:hAnsi="Arial" w:cs="Arial"/>
                <w:sz w:val="18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TX131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/RX1550nm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</w:t>
            </w:r>
            <w:r>
              <w:rPr>
                <w:rFonts w:hint="default" w:ascii="Arial" w:hAnsi="Arial" w:cs="Arial"/>
                <w:sz w:val="18"/>
                <w:szCs w:val="21"/>
              </w:rPr>
              <w:t>C接口，支持DDM功能，支持热拔插。</w:t>
            </w:r>
          </w:p>
        </w:tc>
        <w:tc>
          <w:tcPr>
            <w:tcW w:w="705" w:type="dxa"/>
            <w:vAlign w:val="center"/>
          </w:tcPr>
          <w:p w14:paraId="018619B2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246B5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2EF4CA00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4D2A99F8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2613-R-SC</w:t>
            </w:r>
          </w:p>
        </w:tc>
        <w:tc>
          <w:tcPr>
            <w:tcW w:w="5021" w:type="dxa"/>
            <w:vAlign w:val="top"/>
          </w:tcPr>
          <w:p w14:paraId="6341EA41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TX155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/RX1310nm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</w:t>
            </w:r>
            <w:r>
              <w:rPr>
                <w:rFonts w:hint="default" w:ascii="Arial" w:hAnsi="Arial" w:cs="Arial"/>
                <w:sz w:val="18"/>
                <w:szCs w:val="21"/>
              </w:rPr>
              <w:t>C接口，支持DDM功能，支持热拔插。</w:t>
            </w:r>
          </w:p>
        </w:tc>
        <w:tc>
          <w:tcPr>
            <w:tcW w:w="705" w:type="dxa"/>
            <w:vAlign w:val="center"/>
          </w:tcPr>
          <w:p w14:paraId="7C51BEBC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3BCD8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</w:tcPr>
          <w:p w14:paraId="2259B5C0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电模块</w:t>
            </w:r>
          </w:p>
        </w:tc>
        <w:tc>
          <w:tcPr>
            <w:tcW w:w="1830" w:type="dxa"/>
            <w:vAlign w:val="center"/>
          </w:tcPr>
          <w:p w14:paraId="38A00CC2">
            <w:pPr>
              <w:rPr>
                <w:rFonts w:hint="default" w:ascii="Arial" w:hAnsi="Arial" w:eastAsia="宋体" w:cs="Arial"/>
                <w:sz w:val="20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1"/>
                <w:lang w:val="en-US" w:eastAsia="zh-CN"/>
              </w:rPr>
              <w:t>2633</w:t>
            </w:r>
          </w:p>
        </w:tc>
        <w:tc>
          <w:tcPr>
            <w:tcW w:w="5021" w:type="dxa"/>
            <w:vAlign w:val="center"/>
          </w:tcPr>
          <w:p w14:paraId="71617B5C">
            <w:pPr>
              <w:rPr>
                <w:rFonts w:hint="default" w:ascii="Arial" w:hAnsi="Arial" w:cs="Arial"/>
                <w:sz w:val="18"/>
                <w:szCs w:val="21"/>
              </w:rPr>
            </w:pPr>
            <w:r>
              <w:rPr>
                <w:rFonts w:hint="default" w:ascii="Arial" w:hAnsi="Arial" w:cs="Arial"/>
                <w:sz w:val="18"/>
                <w:szCs w:val="21"/>
              </w:rPr>
              <w:t>1.25G SFP光模块转10/100/1000M RJ45网口，（光转电）</w:t>
            </w:r>
          </w:p>
        </w:tc>
        <w:tc>
          <w:tcPr>
            <w:tcW w:w="705" w:type="dxa"/>
            <w:vAlign w:val="center"/>
          </w:tcPr>
          <w:p w14:paraId="0428A199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</w:tbl>
    <w:p w14:paraId="75DAE5C5">
      <w:pPr>
        <w:pStyle w:val="9"/>
        <w:spacing w:beforeLines="50" w:afterLines="50"/>
        <w:ind w:firstLine="0" w:firstLineChars="0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07B96990">
      <w:pPr>
        <w:pStyle w:val="9"/>
        <w:spacing w:beforeLines="50" w:afterLines="50"/>
        <w:ind w:firstLine="0" w:firstLineChars="0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070E55D9">
      <w:pPr>
        <w:pStyle w:val="9"/>
        <w:spacing w:beforeLines="50" w:afterLines="50"/>
        <w:ind w:firstLine="0" w:firstLineChars="0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5D8B4134">
      <w:pPr>
        <w:pStyle w:val="9"/>
        <w:spacing w:beforeLines="50" w:afterLines="50"/>
        <w:ind w:firstLine="0" w:firstLineChars="0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354EB7DE">
      <w:pPr>
        <w:pStyle w:val="9"/>
        <w:spacing w:beforeLines="50" w:afterLines="50"/>
        <w:ind w:firstLine="0" w:firstLineChars="0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6B019DF7">
      <w:pPr>
        <w:pStyle w:val="9"/>
        <w:spacing w:beforeLines="50" w:afterLines="50"/>
        <w:ind w:firstLine="0" w:firstLineChars="0"/>
        <w:rPr>
          <w:rFonts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493395</wp:posOffset>
            </wp:positionV>
            <wp:extent cx="600075" cy="228600"/>
            <wp:effectExtent l="0" t="0" r="9525" b="0"/>
            <wp:wrapNone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联系我们</w:t>
      </w:r>
    </w:p>
    <w:p w14:paraId="363AD6E9">
      <w:pPr>
        <w:pStyle w:val="9"/>
        <w:spacing w:beforeLines="50" w:afterLines="50"/>
        <w:ind w:firstLine="1084" w:firstLineChars="600"/>
        <w:rPr>
          <w:rFonts w:ascii="宋体" w:hAnsi="宋体"/>
          <w:b/>
          <w:color w:val="548235" w:themeColor="accent6" w:themeShade="BF"/>
          <w:sz w:val="32"/>
          <w:szCs w:val="32"/>
        </w:rPr>
      </w:pPr>
      <w:r>
        <w:rPr>
          <w:rFonts w:hint="eastAsia" w:ascii="宋体" w:hAnsi="宋体"/>
          <w:b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深圳市光网视科技有限公司</w:t>
      </w:r>
    </w:p>
    <w:p w14:paraId="53ECBDD0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b/>
          <w:color w:val="548235" w:themeColor="accent6" w:themeShade="BF"/>
          <w:sz w:val="32"/>
          <w:szCs w:val="32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posOffset>4053205</wp:posOffset>
            </wp:positionH>
            <wp:positionV relativeFrom="line">
              <wp:posOffset>14605</wp:posOffset>
            </wp:positionV>
            <wp:extent cx="1294765" cy="1400810"/>
            <wp:effectExtent l="0" t="0" r="635" b="8890"/>
            <wp:wrapNone/>
            <wp:docPr id="9" name="图片 7" descr="200911711109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 descr="200911711109896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4765" cy="1400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电  话：0755-33376606</w:t>
      </w:r>
    </w:p>
    <w:p w14:paraId="450D3043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传  真：0755-33376608</w:t>
      </w:r>
    </w:p>
    <w:p w14:paraId="65EA4A76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邮  箱：onv@onv.com.cn</w:t>
      </w:r>
    </w:p>
    <w:p w14:paraId="4F165343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网  址：</w:t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fldChar w:fldCharType="begin"/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instrText xml:space="preserve"> HYPERLINK "http://www.onv.com.cn" </w:instrText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fldChar w:fldCharType="separate"/>
      </w:r>
      <w:r>
        <w:rPr>
          <w:rStyle w:val="8"/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http://www.onv.com.cn</w:t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fldChar w:fldCharType="end"/>
      </w:r>
    </w:p>
    <w:p w14:paraId="4F36D95E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地  址：深圳市福田区车公庙泰然大厦D座1003</w:t>
      </w:r>
    </w:p>
    <w:p w14:paraId="4A5465FD">
      <w:pPr>
        <w:spacing w:beforeLines="50" w:afterLines="50"/>
        <w:rPr>
          <w:rFonts w:ascii="宋体" w:hAnsi="宋体" w:eastAsia="宋体"/>
          <w:sz w:val="18"/>
          <w:szCs w:val="18"/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工厂地址：惠州仲恺高新区陈江街道仲恺六路333号星河仲恺人工智能产业园B3栋厂房</w:t>
      </w:r>
    </w:p>
    <w:p w14:paraId="1261E42B">
      <w:pPr>
        <w:pStyle w:val="11"/>
        <w:rPr>
          <w:rFonts w:ascii="宋体" w:hAnsi="宋体" w:eastAsia="宋体"/>
          <w:sz w:val="18"/>
          <w:szCs w:val="18"/>
        </w:rPr>
      </w:pPr>
    </w:p>
    <w:p w14:paraId="2EC1D763">
      <w:pPr>
        <w:pStyle w:val="11"/>
        <w:wordWrap w:val="0"/>
        <w:jc w:val="right"/>
        <w:rPr>
          <w:rFonts w:hint="default" w:ascii="宋体" w:hAnsi="宋体" w:eastAsia="宋体"/>
          <w:sz w:val="15"/>
          <w:szCs w:val="15"/>
          <w:lang w:val="en-US" w:eastAsia="zh-CN"/>
        </w:rPr>
      </w:pPr>
      <w:r>
        <w:rPr>
          <w:rFonts w:hint="eastAsia" w:ascii="宋体" w:hAnsi="宋体" w:eastAsia="宋体"/>
          <w:sz w:val="15"/>
          <w:szCs w:val="15"/>
        </w:rPr>
        <w:t>关于文档</w:t>
      </w:r>
      <w:r>
        <w:rPr>
          <w:rFonts w:hint="eastAsia" w:ascii="宋体" w:hAnsi="宋体" w:eastAsia="宋体"/>
          <w:sz w:val="15"/>
          <w:szCs w:val="15"/>
          <w:lang w:val="en-US" w:eastAsia="zh-CN"/>
        </w:rPr>
        <w:t xml:space="preserve">  </w:t>
      </w:r>
    </w:p>
    <w:p w14:paraId="2392277F">
      <w:pPr>
        <w:pStyle w:val="11"/>
        <w:jc w:val="right"/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本文档中的商标、图片、标识均归深圳市光网视科技有限公司所有。</w:t>
      </w:r>
    </w:p>
    <w:p w14:paraId="3A9C2E35">
      <w:pPr>
        <w:keepNext w:val="0"/>
        <w:keepLines w:val="0"/>
        <w:widowControl/>
        <w:suppressLineNumbers w:val="0"/>
        <w:jc w:val="right"/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未经深圳市光网视科技有限公司明确书面许可，任何单位或个人不得擅自仿制、复制、誊抄或转译本书或全部内容，</w:t>
      </w:r>
    </w:p>
    <w:p w14:paraId="52B330BF">
      <w:pPr>
        <w:pStyle w:val="11"/>
        <w:jc w:val="right"/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不得以任何形式或任何方式（电子、机械、影印、录制或其他可能的方式）进行商品传播或用于任何商业、盈利目的。</w:t>
      </w:r>
    </w:p>
    <w:p w14:paraId="56C4BDDD">
      <w:pPr>
        <w:pStyle w:val="11"/>
        <w:jc w:val="right"/>
        <w:rPr>
          <w:rFonts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本文档可能含有预测信息，因此本文档信息仅供参考，不构成任何要约或承诺，本公司做出更正或修改恕不另行通知。</w:t>
      </w:r>
    </w:p>
    <w:p w14:paraId="62DFCBC4">
      <w:pPr>
        <w:pStyle w:val="11"/>
        <w:jc w:val="right"/>
      </w:pPr>
      <w:r>
        <w:rPr>
          <w:rFonts w:hint="eastAsia" w:ascii="宋体" w:hAnsi="宋体" w:eastAsia="宋体"/>
          <w:sz w:val="15"/>
          <w:szCs w:val="15"/>
        </w:rPr>
        <w:t>版权所有 © 深圳市光网视科技有限公司  保留一切权利</w:t>
      </w:r>
      <w:r>
        <w:rPr>
          <w:rFonts w:hint="eastAsia" w:ascii="宋体" w:hAnsi="宋体" w:eastAsia="宋体"/>
          <w:sz w:val="15"/>
          <w:szCs w:val="15"/>
          <w:lang w:val="en-US" w:eastAsia="zh-CN"/>
        </w:rPr>
        <w:t xml:space="preserve"> 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DE5DED">
    <w:pPr>
      <w:pStyle w:val="2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4394835</wp:posOffset>
              </wp:positionH>
              <wp:positionV relativeFrom="paragraph">
                <wp:posOffset>-165100</wp:posOffset>
              </wp:positionV>
              <wp:extent cx="1543050" cy="37147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4966335" y="9890760"/>
                        <a:ext cx="1543050" cy="3714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21EA02F">
                          <w:pP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HYPERLINK "http://www.onv.com.cn" </w:instrText>
                          </w: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Style w:val="8"/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h</w:t>
                          </w:r>
                          <w:r>
                            <w:rPr>
                              <w:rStyle w:val="8"/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ttp://www.</w:t>
                          </w:r>
                          <w:r>
                            <w:rPr>
                              <w:rStyle w:val="8"/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onv.com</w:t>
                          </w:r>
                          <w:r>
                            <w:rPr>
                              <w:rStyle w:val="8"/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.cn</w:t>
                          </w: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  <w:p w14:paraId="6A975034">
                          <w:pPr>
                            <w:rPr>
                              <w:rFonts w:hint="eastAsia" w:ascii="Arial" w:hAnsi="Arial" w:cs="Arial" w:eastAsiaTheme="minorEastAsia"/>
                              <w:color w:val="808080" w:themeColor="text1" w:themeTint="80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+86 0755 33376606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46.05pt;margin-top:-13pt;height:29.25pt;width:121.5pt;z-index:251664384;mso-width-relative:page;mso-height-relative:page;" filled="f" stroked="f" coordsize="21600,21600" o:gfxdata="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Fq+JOHbAAAACgEAAA8AAAAAAAAA&#10;AQAgAAAAIgAAAGRycy9kb3ducmV2LnhtbFBLAQIUABQAAAAIAIdO4kC0BlZhRwIAAHIEAAAOAAAA&#10;AAAAAAEAIAAAACoBAABkcnMvZTJvRG9jLnhtbFBLBQYAAAAABgAGAFkBAADjBQAAAAA=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121EA02F">
                    <w:pP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</w:pP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HYPERLINK "http://www.onv.com.cn" </w:instrText>
                    </w: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Style w:val="8"/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h</w:t>
                    </w:r>
                    <w:r>
                      <w:rPr>
                        <w:rStyle w:val="8"/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ttp://www.</w:t>
                    </w:r>
                    <w:r>
                      <w:rPr>
                        <w:rStyle w:val="8"/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onv.com</w:t>
                    </w:r>
                    <w:r>
                      <w:rPr>
                        <w:rStyle w:val="8"/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.cn</w:t>
                    </w: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</w:p>
                  <w:p w14:paraId="6A975034">
                    <w:pPr>
                      <w:rPr>
                        <w:rFonts w:hint="eastAsia" w:ascii="Arial" w:hAnsi="Arial" w:cs="Arial" w:eastAsiaTheme="minorEastAsia"/>
                        <w:color w:val="808080" w:themeColor="text1" w:themeTint="80"/>
                        <w:lang w:val="en-US" w:eastAsia="zh-CN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</w:pPr>
                    <w:r>
                      <w:rPr>
                        <w:rFonts w:hint="eastAsia" w:ascii="Arial" w:hAnsi="Arial" w:cs="Arial"/>
                        <w:color w:val="808080" w:themeColor="text1" w:themeTint="80"/>
                        <w:lang w:val="en-US" w:eastAsia="zh-CN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+86 0755 33376606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CA76A58">
                          <w:pPr>
                            <w:pStyle w:val="2"/>
                            <w:jc w:val="right"/>
                          </w:pP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Page 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1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 of 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9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CA76A58">
                    <w:pPr>
                      <w:pStyle w:val="2"/>
                      <w:jc w:val="right"/>
                    </w:pP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Page 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1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 of 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NUMPAGES </w:instrTex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9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72FF81">
    <w:pPr>
      <w:pStyle w:val="2"/>
    </w:pPr>
    <w:r>
      <w:rPr>
        <w:rFonts w:ascii="Arial" w:hAnsi="Arial" w:cs="Arial"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 xml:space="preserve"> </w:t>
    </w:r>
    <w:r>
      <w:rPr>
        <w:rFonts w:hint="eastAsia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5124450</wp:posOffset>
          </wp:positionH>
          <wp:positionV relativeFrom="paragraph">
            <wp:posOffset>-353060</wp:posOffset>
          </wp:positionV>
          <wp:extent cx="1047750" cy="400050"/>
          <wp:effectExtent l="0" t="0" r="0" b="0"/>
          <wp:wrapNone/>
          <wp:docPr id="2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3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47750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-1148080</wp:posOffset>
              </wp:positionH>
              <wp:positionV relativeFrom="paragraph">
                <wp:posOffset>-549275</wp:posOffset>
              </wp:positionV>
              <wp:extent cx="410210" cy="12402185"/>
              <wp:effectExtent l="5080" t="4445" r="22860" b="13970"/>
              <wp:wrapNone/>
              <wp:docPr id="5" name="组合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0210" cy="12402185"/>
                        <a:chOff x="-76" y="-646"/>
                        <a:chExt cx="646" cy="19531"/>
                      </a:xfrm>
                    </wpg:grpSpPr>
                    <wps:wsp>
                      <wps:cNvPr id="7" name="矩形 7"/>
                      <wps:cNvSpPr/>
                      <wps:spPr>
                        <a:xfrm>
                          <a:off x="-75" y="-646"/>
                          <a:ext cx="645" cy="5956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 w="9525" cap="flat" cmpd="sng">
                          <a:solidFill>
                            <a:srgbClr val="FF99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  <wps:wsp>
                      <wps:cNvPr id="8" name="矩形 8"/>
                      <wps:cNvSpPr/>
                      <wps:spPr>
                        <a:xfrm>
                          <a:off x="-76" y="4740"/>
                          <a:ext cx="646" cy="14145"/>
                        </a:xfrm>
                        <a:prstGeom prst="rect">
                          <a:avLst/>
                        </a:prstGeom>
                        <a:solidFill>
                          <a:srgbClr val="000099"/>
                        </a:solidFill>
                        <a:ln w="9525" cap="flat" cmpd="sng">
                          <a:solidFill>
                            <a:srgbClr val="000099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wpg:wgp>
                </a:graphicData>
              </a:graphic>
            </wp:anchor>
          </w:drawing>
        </mc:Choice>
        <mc:Fallback>
          <w:pict>
            <v:group id="_x0000_s1026" o:spid="_x0000_s1026" o:spt="203" style="position:absolute;left:0pt;margin-left:-90.4pt;margin-top:-43.25pt;height:976.55pt;width:32.3pt;z-index:251661312;mso-width-relative:page;mso-height-relative:page;" coordorigin="-76,-646" coordsize="646,19531" o:gfxdata="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">
              <o:lock v:ext="edit" aspectratio="f"/>
              <v:rect id="_x0000_s1026" o:spid="_x0000_s1026" o:spt="1" style="position:absolute;left:-75;top:-646;height:5956;width:645;" fillcolor="#FF9900" filled="t" stroked="t" coordsize="21600,21600" o:gfxdata="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trPKq8AAAA&#10;2gAAAA8AAAAAAAAAAQAgAAAAIgAAAGRycy9kb3ducmV2LnhtbFBLAQIUABQAAAAIAIdO4kAzLwWe&#10;OwAAADkAAAAQAAAAAAAAAAEAIAAAAAsBAABkcnMvc2hhcGV4bWwueG1sUEsFBgAAAAAGAAYAWwEA&#10;ALUDAAAAAA==&#10;">
                <v:fill on="t" focussize="0,0"/>
                <v:stroke color="#FF9900" joinstyle="miter"/>
                <v:imagedata o:title=""/>
                <o:lock v:ext="edit" aspectratio="f"/>
              </v:rect>
              <v:rect id="_x0000_s1026" o:spid="_x0000_s1026" o:spt="1" style="position:absolute;left:-76;top:4740;height:14145;width:646;" fillcolor="#000099" filled="t" stroked="t" coordsize="21600,21600" o:gfxdata="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sKCyVugAAANoA&#10;AAAPAAAAAAAAAAEAIAAAACIAAABkcnMvZG93bnJldi54bWxQSwECFAAUAAAACACHTuJAMy8FnjsA&#10;AAA5AAAAEAAAAAAAAAABACAAAAAJAQAAZHJzL3NoYXBleG1sLnhtbFBLBQYAAAAABgAGAFsBAACz&#10;AwAAAAA=&#10;">
                <v:fill on="t" focussize="0,0"/>
                <v:stroke color="#000099" joinstyle="miter"/>
                <v:imagedata o:title=""/>
                <o:lock v:ext="edit" aspectratio="f"/>
              </v:rect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6D48A4"/>
    <w:multiLevelType w:val="multilevel"/>
    <w:tmpl w:val="056D48A4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  <w:color w:val="0070C0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jYTA0ODM1OTE1ZmRlMjZmMWU1OWYwMjViNmNkNmEifQ=="/>
  </w:docVars>
  <w:rsids>
    <w:rsidRoot w:val="57C33CF8"/>
    <w:rsid w:val="03584B0F"/>
    <w:rsid w:val="041B3CC2"/>
    <w:rsid w:val="079B2620"/>
    <w:rsid w:val="093A54A9"/>
    <w:rsid w:val="099777FE"/>
    <w:rsid w:val="0A901852"/>
    <w:rsid w:val="0B6C1165"/>
    <w:rsid w:val="0C4D5691"/>
    <w:rsid w:val="0F4F7DD5"/>
    <w:rsid w:val="11F16B5B"/>
    <w:rsid w:val="12933D75"/>
    <w:rsid w:val="1400390D"/>
    <w:rsid w:val="14575B67"/>
    <w:rsid w:val="14CE3875"/>
    <w:rsid w:val="153E718E"/>
    <w:rsid w:val="16983B49"/>
    <w:rsid w:val="1802559E"/>
    <w:rsid w:val="18500196"/>
    <w:rsid w:val="185A75A0"/>
    <w:rsid w:val="19C30F93"/>
    <w:rsid w:val="225119E8"/>
    <w:rsid w:val="235D024F"/>
    <w:rsid w:val="23C54032"/>
    <w:rsid w:val="25A76D5D"/>
    <w:rsid w:val="286B2D04"/>
    <w:rsid w:val="2C903B8F"/>
    <w:rsid w:val="2CE660DE"/>
    <w:rsid w:val="2DB007BE"/>
    <w:rsid w:val="2DBC6FA5"/>
    <w:rsid w:val="306973B0"/>
    <w:rsid w:val="31796A28"/>
    <w:rsid w:val="335E38FD"/>
    <w:rsid w:val="340075BA"/>
    <w:rsid w:val="35346D7F"/>
    <w:rsid w:val="3690617D"/>
    <w:rsid w:val="372F66E3"/>
    <w:rsid w:val="38121CF6"/>
    <w:rsid w:val="3C951F6E"/>
    <w:rsid w:val="3F8A7092"/>
    <w:rsid w:val="3FDA0862"/>
    <w:rsid w:val="41F24193"/>
    <w:rsid w:val="45BB429D"/>
    <w:rsid w:val="47194B9B"/>
    <w:rsid w:val="48C73705"/>
    <w:rsid w:val="4900541D"/>
    <w:rsid w:val="4AEE7C64"/>
    <w:rsid w:val="505762B6"/>
    <w:rsid w:val="51F97576"/>
    <w:rsid w:val="53AA55B8"/>
    <w:rsid w:val="54261075"/>
    <w:rsid w:val="55030B8F"/>
    <w:rsid w:val="557F31A6"/>
    <w:rsid w:val="55A07D25"/>
    <w:rsid w:val="57C33CF8"/>
    <w:rsid w:val="58794622"/>
    <w:rsid w:val="589C1492"/>
    <w:rsid w:val="5CCE72A7"/>
    <w:rsid w:val="5D9E479F"/>
    <w:rsid w:val="5F274D81"/>
    <w:rsid w:val="60AF1191"/>
    <w:rsid w:val="60D3627E"/>
    <w:rsid w:val="61AB5AF7"/>
    <w:rsid w:val="6237660D"/>
    <w:rsid w:val="639561A6"/>
    <w:rsid w:val="65074947"/>
    <w:rsid w:val="661D3A6C"/>
    <w:rsid w:val="688225CA"/>
    <w:rsid w:val="68BE5B79"/>
    <w:rsid w:val="6C752663"/>
    <w:rsid w:val="70713CD0"/>
    <w:rsid w:val="722E6AE1"/>
    <w:rsid w:val="731C559B"/>
    <w:rsid w:val="73632893"/>
    <w:rsid w:val="740C5B8D"/>
    <w:rsid w:val="748E0D91"/>
    <w:rsid w:val="755759AA"/>
    <w:rsid w:val="780311A9"/>
    <w:rsid w:val="79EC39D1"/>
    <w:rsid w:val="7C427DD0"/>
    <w:rsid w:val="7F1614A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autoRedefine/>
    <w:qFormat/>
    <w:uiPriority w:val="0"/>
    <w:rPr>
      <w:color w:val="0000FF"/>
      <w:u w:val="single"/>
    </w:rPr>
  </w:style>
  <w:style w:type="paragraph" w:customStyle="1" w:styleId="9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10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11">
    <w:name w:val="Cover 3"/>
    <w:basedOn w:val="1"/>
    <w:autoRedefine/>
    <w:qFormat/>
    <w:uiPriority w:val="0"/>
    <w:pPr>
      <w:adjustRightInd w:val="0"/>
      <w:snapToGrid w:val="0"/>
      <w:spacing w:before="80" w:after="80" w:line="240" w:lineRule="atLeast"/>
      <w:jc w:val="left"/>
    </w:pPr>
    <w:rPr>
      <w:rFonts w:ascii="Arial" w:hAnsi="Arial" w:eastAsia="黑体" w:cs="Arial"/>
      <w:b/>
      <w:bCs/>
      <w:spacing w:val="-4"/>
      <w:sz w:val="22"/>
    </w:rPr>
  </w:style>
  <w:style w:type="paragraph" w:customStyle="1" w:styleId="12">
    <w:name w:val="Table Text"/>
    <w:autoRedefine/>
    <w:qFormat/>
    <w:uiPriority w:val="0"/>
    <w:pPr>
      <w:snapToGrid w:val="0"/>
      <w:spacing w:before="80" w:after="80"/>
    </w:pPr>
    <w:rPr>
      <w:rFonts w:ascii="Arial" w:hAnsi="Arial" w:eastAsia="宋体" w:cs="Times New Roman"/>
      <w:sz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jpeg"/><Relationship Id="rId7" Type="http://schemas.openxmlformats.org/officeDocument/2006/relationships/image" Target="media/image1.png"/><Relationship Id="rId6" Type="http://schemas.openxmlformats.org/officeDocument/2006/relationships/image" Target="media/image2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rot="0" vertOverflow="overflow" horzOverflow="overflow" vert="horz" wrap="square" lIns="91440" tIns="45720" rIns="91440" bIns="45720" numCol="1" spcCol="0" rtlCol="0" fromWordArt="0" anchor="t" anchorCtr="0" forceAA="0" compatLnSpc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2307</Words>
  <Characters>3756</Characters>
  <Lines>0</Lines>
  <Paragraphs>0</Paragraphs>
  <TotalTime>4</TotalTime>
  <ScaleCrop>false</ScaleCrop>
  <LinksUpToDate>false</LinksUpToDate>
  <CharactersWithSpaces>3962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2018-11-09T01:43:00Z</dcterms:created>
  <dc:creator>ONV-文文</dc:creator>
  <cp:lastModifiedBy>一</cp:lastModifiedBy>
  <dcterms:modified xsi:type="dcterms:W3CDTF">2024-12-13T07:31:53Z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540925C526A747D0B09E7D6DAF13FAB4</vt:lpwstr>
  </property>
</Properties>
</file>