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3CE4C05">
      <w:pPr>
        <w:spacing w:beforeLines="50" w:afterLines="50" w:line="80" w:lineRule="atLeast"/>
        <w:jc w:val="left"/>
        <w:outlineLvl w:val="0"/>
        <w:rPr>
          <w:rFonts w:ascii="微软雅黑" w:hAnsi="微软雅黑" w:eastAsia="微软雅黑"/>
          <w:b/>
          <w:color w:val="808080" w:themeColor="text1" w:themeTint="80"/>
          <w:sz w:val="30"/>
          <w:szCs w:val="30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</w:pPr>
      <w:r>
        <w:rPr>
          <w:rFonts w:hint="eastAsia" w:ascii="微软雅黑" w:hAnsi="微软雅黑" w:eastAsia="微软雅黑"/>
          <w:b/>
          <w:color w:val="808080" w:themeColor="text1" w:themeTint="80"/>
          <w:sz w:val="30"/>
          <w:szCs w:val="30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  <w:t xml:space="preserve">深圳市光网视科技有限公司                                     </w:t>
      </w:r>
    </w:p>
    <w:p w14:paraId="1309674D">
      <w:pPr>
        <w:spacing w:beforeLines="50" w:afterLines="50" w:line="80" w:lineRule="atLeast"/>
        <w:jc w:val="left"/>
        <w:outlineLvl w:val="0"/>
        <w:rPr>
          <w:rFonts w:ascii="微软雅黑" w:hAnsi="微软雅黑" w:eastAsia="微软雅黑"/>
          <w:b/>
          <w:color w:val="808080" w:themeColor="text1" w:themeTint="80"/>
          <w:sz w:val="24"/>
          <w:szCs w:val="24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</w:pPr>
      <w:r>
        <w:rPr>
          <w:rFonts w:hint="eastAsia" w:ascii="微软雅黑" w:hAnsi="微软雅黑" w:eastAsia="微软雅黑"/>
          <w:b/>
          <w:color w:val="808080" w:themeColor="text1" w:themeTint="80"/>
          <w:sz w:val="24"/>
          <w:szCs w:val="24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  <w:t>产品规格书</w:t>
      </w:r>
    </w:p>
    <w:p w14:paraId="45551BA9">
      <w:pPr>
        <w:spacing w:beforeLines="50" w:afterLines="50" w:line="80" w:lineRule="atLeast"/>
        <w:jc w:val="left"/>
        <w:outlineLvl w:val="0"/>
        <w:rPr>
          <w:rFonts w:ascii="微软雅黑" w:hAnsi="微软雅黑" w:eastAsia="微软雅黑"/>
          <w:b/>
          <w:color w:val="0070C0"/>
          <w:sz w:val="44"/>
          <w:szCs w:val="44"/>
        </w:rPr>
      </w:pPr>
      <w:r>
        <w:rPr>
          <w:rFonts w:hint="eastAsia" w:ascii="微软雅黑" w:hAnsi="微软雅黑" w:eastAsia="微软雅黑"/>
          <w:b/>
          <w:color w:val="0070C0"/>
          <w:sz w:val="44"/>
          <w:szCs w:val="44"/>
          <w:lang w:val="en-US" w:eastAsia="zh-CN"/>
        </w:rPr>
        <w:t>12口全千兆e网管工业</w:t>
      </w:r>
      <w:r>
        <w:rPr>
          <w:rFonts w:hint="eastAsia" w:ascii="微软雅黑" w:hAnsi="微软雅黑" w:eastAsia="微软雅黑"/>
          <w:b/>
          <w:color w:val="0070C0"/>
          <w:sz w:val="44"/>
          <w:szCs w:val="44"/>
        </w:rPr>
        <w:t>POE</w:t>
      </w:r>
      <w:bookmarkStart w:id="4" w:name="_GoBack"/>
      <w:bookmarkEnd w:id="4"/>
      <w:r>
        <w:rPr>
          <w:rFonts w:hint="eastAsia" w:ascii="微软雅黑" w:hAnsi="微软雅黑" w:eastAsia="微软雅黑"/>
          <w:b/>
          <w:color w:val="0070C0"/>
          <w:sz w:val="44"/>
          <w:szCs w:val="44"/>
        </w:rPr>
        <w:t>交换机</w:t>
      </w:r>
    </w:p>
    <w:p w14:paraId="71911EE4">
      <w:pPr>
        <w:spacing w:beforeLines="50" w:afterLines="50" w:line="80" w:lineRule="atLeast"/>
        <w:jc w:val="left"/>
        <w:outlineLvl w:val="0"/>
        <w:rPr>
          <w:rFonts w:hint="default" w:ascii="微软雅黑" w:hAnsi="微软雅黑" w:eastAsia="微软雅黑"/>
          <w:b/>
          <w:color w:val="0070C0"/>
          <w:sz w:val="30"/>
          <w:szCs w:val="30"/>
          <w:lang w:val="en-US"/>
        </w:rPr>
      </w:pPr>
      <w:r>
        <w:rPr>
          <w:rFonts w:hint="eastAsia" w:ascii="宋体" w:hAnsi="宋体" w:eastAsia="宋体"/>
          <w:b/>
          <w:color w:val="548235" w:themeColor="accent6" w:themeShade="BF"/>
          <w:sz w:val="28"/>
          <w:szCs w:val="28"/>
          <w:lang w:eastAsia="zh-CN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-68580</wp:posOffset>
            </wp:positionH>
            <wp:positionV relativeFrom="paragraph">
              <wp:posOffset>337820</wp:posOffset>
            </wp:positionV>
            <wp:extent cx="5257800" cy="3505200"/>
            <wp:effectExtent l="0" t="0" r="0" b="0"/>
            <wp:wrapNone/>
            <wp:docPr id="4" name="图片 4" descr="IMG_7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IMG_711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3505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微软雅黑" w:hAnsi="微软雅黑" w:eastAsia="微软雅黑"/>
          <w:b/>
          <w:color w:val="0070C0"/>
          <w:sz w:val="30"/>
          <w:szCs w:val="30"/>
        </w:rPr>
        <w:t>ONV-</w:t>
      </w:r>
      <w:r>
        <w:rPr>
          <w:rFonts w:hint="eastAsia" w:ascii="微软雅黑" w:hAnsi="微软雅黑" w:eastAsia="微软雅黑"/>
          <w:b/>
          <w:color w:val="0070C0"/>
          <w:sz w:val="30"/>
          <w:szCs w:val="30"/>
          <w:lang w:val="en-US" w:eastAsia="zh-CN"/>
        </w:rPr>
        <w:t>IPS53128PFM</w:t>
      </w:r>
    </w:p>
    <w:p w14:paraId="7E6933FA">
      <w:pPr>
        <w:spacing w:before="100" w:beforeAutospacing="1" w:after="100" w:afterAutospacing="1" w:line="240" w:lineRule="auto"/>
        <w:rPr>
          <w:rFonts w:hint="eastAsia" w:ascii="宋体" w:hAnsi="宋体" w:eastAsia="宋体"/>
          <w:b/>
          <w:color w:val="548235" w:themeColor="accent6" w:themeShade="BF"/>
          <w:sz w:val="28"/>
          <w:szCs w:val="28"/>
          <w:lang w:eastAsia="zh-CN"/>
        </w:rPr>
      </w:pPr>
    </w:p>
    <w:p w14:paraId="49CA3B5A">
      <w:pPr>
        <w:spacing w:before="100" w:beforeAutospacing="1" w:after="100" w:afterAutospacing="1" w:line="340" w:lineRule="exact"/>
        <w:rPr>
          <w:rFonts w:hint="eastAsia" w:ascii="宋体" w:hAnsi="宋体" w:eastAsia="宋体"/>
          <w:b/>
          <w:color w:val="548235" w:themeColor="accent6" w:themeShade="BF"/>
          <w:sz w:val="28"/>
          <w:szCs w:val="28"/>
          <w:lang w:eastAsia="zh-CN"/>
        </w:rPr>
      </w:pPr>
    </w:p>
    <w:p w14:paraId="721CC42A">
      <w:pPr>
        <w:spacing w:before="100" w:beforeAutospacing="1" w:after="100" w:afterAutospacing="1" w:line="340" w:lineRule="exact"/>
        <w:rPr>
          <w:rFonts w:hint="eastAsia" w:ascii="宋体" w:hAnsi="宋体" w:eastAsia="宋体"/>
          <w:b/>
          <w:color w:val="548235" w:themeColor="accent6" w:themeShade="BF"/>
          <w:sz w:val="28"/>
          <w:szCs w:val="28"/>
          <w:lang w:eastAsia="zh-CN"/>
        </w:rPr>
      </w:pPr>
    </w:p>
    <w:p w14:paraId="1EE218BB">
      <w:pPr>
        <w:spacing w:before="100" w:beforeAutospacing="1" w:after="100" w:afterAutospacing="1" w:line="340" w:lineRule="exact"/>
        <w:rPr>
          <w:rFonts w:ascii="宋体" w:hAnsi="宋体"/>
          <w:b/>
          <w:color w:val="548235" w:themeColor="accent6" w:themeShade="BF"/>
          <w:sz w:val="28"/>
          <w:szCs w:val="28"/>
        </w:rPr>
      </w:pPr>
    </w:p>
    <w:p w14:paraId="17471138">
      <w:pPr>
        <w:spacing w:before="100" w:beforeAutospacing="1" w:after="100" w:afterAutospacing="1" w:line="340" w:lineRule="exact"/>
        <w:rPr>
          <w:rFonts w:ascii="宋体" w:hAnsi="宋体"/>
          <w:b/>
          <w:color w:val="548235" w:themeColor="accent6" w:themeShade="BF"/>
          <w:sz w:val="28"/>
          <w:szCs w:val="28"/>
        </w:rPr>
      </w:pPr>
    </w:p>
    <w:p w14:paraId="53C6FAC6">
      <w:pPr>
        <w:spacing w:before="100" w:beforeAutospacing="1" w:after="100" w:afterAutospacing="1" w:line="340" w:lineRule="exact"/>
        <w:rPr>
          <w:rFonts w:ascii="宋体" w:hAnsi="宋体"/>
          <w:b/>
          <w:color w:val="548235" w:themeColor="accent6" w:themeShade="BF"/>
          <w:sz w:val="28"/>
          <w:szCs w:val="28"/>
        </w:rPr>
      </w:pPr>
    </w:p>
    <w:p w14:paraId="48264007">
      <w:pPr>
        <w:spacing w:before="100" w:beforeAutospacing="1" w:after="100" w:afterAutospacing="1" w:line="340" w:lineRule="exact"/>
        <w:rPr>
          <w:rFonts w:hint="eastAsia" w:ascii="宋体" w:hAnsi="宋体"/>
          <w:b/>
          <w:color w:val="ED7D31" w:themeColor="accent2"/>
          <w:sz w:val="32"/>
          <w:szCs w:val="32"/>
          <w14:textFill>
            <w14:solidFill>
              <w14:schemeClr w14:val="accent2"/>
            </w14:solidFill>
          </w14:textFill>
        </w:rPr>
      </w:pPr>
    </w:p>
    <w:p w14:paraId="26363A6B">
      <w:pPr>
        <w:spacing w:before="100" w:beforeAutospacing="1" w:after="100" w:afterAutospacing="1" w:line="340" w:lineRule="exact"/>
        <w:rPr>
          <w:rFonts w:hint="eastAsia" w:ascii="宋体" w:hAnsi="宋体"/>
          <w:b/>
          <w:color w:val="ED7D31" w:themeColor="accent2"/>
          <w:sz w:val="32"/>
          <w:szCs w:val="32"/>
          <w14:textFill>
            <w14:solidFill>
              <w14:schemeClr w14:val="accent2"/>
            </w14:solidFill>
          </w14:textFill>
        </w:rPr>
      </w:pPr>
    </w:p>
    <w:p w14:paraId="73E34E5C">
      <w:pPr>
        <w:spacing w:before="100" w:beforeAutospacing="1" w:after="100" w:afterAutospacing="1" w:line="340" w:lineRule="exact"/>
        <w:rPr>
          <w:rFonts w:ascii="宋体" w:hAnsi="宋体"/>
          <w:b/>
          <w:color w:val="ED7D31" w:themeColor="accent2"/>
          <w:sz w:val="32"/>
          <w:szCs w:val="32"/>
          <w14:textFill>
            <w14:solidFill>
              <w14:schemeClr w14:val="accent2"/>
            </w14:solidFill>
          </w14:textFill>
        </w:rPr>
      </w:pPr>
      <w:r>
        <w:rPr>
          <w:rFonts w:hint="eastAsia" w:ascii="宋体" w:hAnsi="宋体"/>
          <w:b/>
          <w:color w:val="ED7D31" w:themeColor="accent2"/>
          <w:sz w:val="32"/>
          <w:szCs w:val="32"/>
          <w14:textFill>
            <w14:solidFill>
              <w14:schemeClr w14:val="accent2"/>
            </w14:solidFill>
          </w14:textFill>
        </w:rPr>
        <w:t>产品概述</w:t>
      </w:r>
    </w:p>
    <w:p w14:paraId="3E74536C">
      <w:pPr>
        <w:pStyle w:val="9"/>
        <w:spacing w:before="100" w:beforeAutospacing="1" w:after="100" w:afterAutospacing="1" w:line="400" w:lineRule="exact"/>
        <w:ind w:firstLine="500" w:firstLineChars="250"/>
        <w:rPr>
          <w:rFonts w:ascii="宋体" w:hAnsi="宋体"/>
          <w:b/>
          <w:color w:val="0070C0"/>
          <w:sz w:val="20"/>
          <w:szCs w:val="20"/>
        </w:rPr>
      </w:pPr>
      <w:r>
        <w:rPr>
          <w:rFonts w:hint="eastAsia" w:ascii="微软雅黑" w:hAnsi="微软雅黑" w:eastAsia="微软雅黑"/>
          <w:color w:val="000000"/>
          <w:sz w:val="20"/>
          <w:szCs w:val="20"/>
          <w:shd w:val="clear" w:color="auto" w:fill="FFFFFF"/>
        </w:rPr>
        <w:t>ONV-</w:t>
      </w:r>
      <w:r>
        <w:rPr>
          <w:rFonts w:hint="eastAsia" w:ascii="微软雅黑" w:hAnsi="微软雅黑" w:eastAsia="微软雅黑"/>
          <w:color w:val="000000"/>
          <w:sz w:val="20"/>
          <w:szCs w:val="20"/>
          <w:shd w:val="clear" w:color="auto" w:fill="FFFFFF"/>
          <w:lang w:val="en-US" w:eastAsia="zh-CN"/>
        </w:rPr>
        <w:t>IPS53128PFM</w:t>
      </w:r>
      <w:r>
        <w:rPr>
          <w:rFonts w:hint="eastAsia" w:ascii="微软雅黑" w:hAnsi="微软雅黑" w:eastAsia="微软雅黑"/>
          <w:color w:val="000000"/>
          <w:sz w:val="20"/>
          <w:szCs w:val="20"/>
          <w:shd w:val="clear" w:color="auto" w:fill="FFFFFF"/>
        </w:rPr>
        <w:t>系列是ONV自主研发的</w:t>
      </w:r>
      <w:r>
        <w:rPr>
          <w:rFonts w:hint="eastAsia" w:ascii="微软雅黑" w:hAnsi="微软雅黑" w:eastAsia="微软雅黑"/>
          <w:color w:val="000000"/>
          <w:sz w:val="20"/>
          <w:szCs w:val="20"/>
          <w:shd w:val="clear" w:color="auto" w:fill="FFFFFF"/>
          <w:lang w:val="en-US" w:eastAsia="zh-CN"/>
        </w:rPr>
        <w:t>全千兆e</w:t>
      </w:r>
      <w:r>
        <w:rPr>
          <w:rFonts w:hint="eastAsia" w:ascii="微软雅黑" w:hAnsi="微软雅黑" w:eastAsia="微软雅黑"/>
          <w:color w:val="000000"/>
          <w:sz w:val="20"/>
          <w:szCs w:val="20"/>
          <w:shd w:val="clear" w:color="auto" w:fill="FFFFFF"/>
        </w:rPr>
        <w:t>网管</w:t>
      </w:r>
      <w:r>
        <w:rPr>
          <w:rFonts w:hint="eastAsia" w:ascii="微软雅黑" w:hAnsi="微软雅黑" w:eastAsia="微软雅黑"/>
          <w:color w:val="000000"/>
          <w:sz w:val="20"/>
          <w:szCs w:val="20"/>
          <w:shd w:val="clear" w:color="auto" w:fill="FFFFFF"/>
          <w:lang w:val="en-US" w:eastAsia="zh-CN"/>
        </w:rPr>
        <w:t>工业</w:t>
      </w:r>
      <w:r>
        <w:rPr>
          <w:rFonts w:hint="eastAsia" w:ascii="微软雅黑" w:hAnsi="微软雅黑" w:eastAsia="微软雅黑"/>
          <w:color w:val="000000"/>
          <w:sz w:val="20"/>
          <w:szCs w:val="20"/>
          <w:shd w:val="clear" w:color="auto" w:fill="FFFFFF"/>
        </w:rPr>
        <w:t>PoE交换机，</w:t>
      </w:r>
      <w:r>
        <w:rPr>
          <w:rFonts w:hint="eastAsia" w:ascii="微软雅黑" w:hAnsi="微软雅黑" w:eastAsia="微软雅黑"/>
          <w:color w:val="000000"/>
          <w:sz w:val="20"/>
          <w:szCs w:val="20"/>
          <w:shd w:val="clear" w:color="auto" w:fill="FFFFFF"/>
          <w:lang w:val="en-US" w:eastAsia="zh-CN"/>
        </w:rPr>
        <w:t>支持8</w:t>
      </w:r>
      <w:r>
        <w:rPr>
          <w:rFonts w:hint="eastAsia" w:ascii="微软雅黑" w:hAnsi="微软雅黑" w:eastAsia="微软雅黑"/>
          <w:color w:val="000000"/>
          <w:sz w:val="20"/>
          <w:szCs w:val="20"/>
          <w:shd w:val="clear" w:color="auto" w:fill="FFFFFF"/>
        </w:rPr>
        <w:t>个</w:t>
      </w:r>
      <w:r>
        <w:rPr>
          <w:rFonts w:hint="eastAsia" w:ascii="微软雅黑" w:hAnsi="微软雅黑" w:eastAsia="微软雅黑"/>
          <w:color w:val="000000"/>
          <w:sz w:val="20"/>
          <w:szCs w:val="20"/>
          <w:shd w:val="clear" w:color="auto" w:fill="FFFFFF"/>
          <w:lang w:val="en-US" w:eastAsia="zh-CN"/>
        </w:rPr>
        <w:t>10/100/1000Base-T自适应RJ45端</w:t>
      </w:r>
      <w:r>
        <w:rPr>
          <w:rFonts w:hint="eastAsia" w:ascii="微软雅黑" w:hAnsi="微软雅黑" w:eastAsia="微软雅黑"/>
          <w:color w:val="000000"/>
          <w:sz w:val="20"/>
          <w:szCs w:val="20"/>
          <w:shd w:val="clear" w:color="auto" w:fill="FFFFFF"/>
        </w:rPr>
        <w:t>口</w:t>
      </w:r>
      <w:r>
        <w:rPr>
          <w:rFonts w:hint="eastAsia" w:ascii="微软雅黑" w:hAnsi="微软雅黑" w:eastAsia="微软雅黑"/>
          <w:color w:val="000000"/>
          <w:sz w:val="20"/>
          <w:szCs w:val="20"/>
          <w:shd w:val="clear" w:color="auto" w:fill="FFFFFF"/>
          <w:lang w:val="en-US" w:eastAsia="zh-CN"/>
        </w:rPr>
        <w:t>+4个1000Base-X SFP光口插槽。其中1-16</w:t>
      </w:r>
      <w:r>
        <w:rPr>
          <w:rFonts w:hint="eastAsia" w:ascii="微软雅黑" w:hAnsi="微软雅黑" w:eastAsia="微软雅黑"/>
          <w:color w:val="000000"/>
          <w:sz w:val="20"/>
          <w:szCs w:val="20"/>
          <w:shd w:val="clear" w:color="auto" w:fill="FFFFFF"/>
        </w:rPr>
        <w:t>端口支持IEEE 802.3af/at标准PoE供电，单端口PoE功率达30W。作为PoE供电设备，能自动检测识别符合标准的受电设备并通过网线为其供电。</w:t>
      </w:r>
      <w:r>
        <w:rPr>
          <w:rFonts w:hint="eastAsia" w:ascii="微软雅黑" w:hAnsi="微软雅黑" w:eastAsia="微软雅黑"/>
          <w:sz w:val="20"/>
          <w:szCs w:val="20"/>
        </w:rPr>
        <w:t>可通过网线为无线AP、网络摄像头、网络电话机、</w:t>
      </w:r>
      <w:r>
        <w:rPr>
          <w:rFonts w:hint="eastAsia" w:ascii="微软雅黑" w:hAnsi="微软雅黑" w:eastAsia="微软雅黑"/>
          <w:sz w:val="20"/>
          <w:szCs w:val="20"/>
          <w:lang w:val="en-US" w:eastAsia="zh-CN"/>
        </w:rPr>
        <w:t>工业传感器</w:t>
      </w:r>
      <w:r>
        <w:rPr>
          <w:rFonts w:hint="eastAsia" w:ascii="微软雅黑" w:hAnsi="微软雅黑" w:eastAsia="微软雅黑"/>
          <w:sz w:val="20"/>
          <w:szCs w:val="20"/>
        </w:rPr>
        <w:t>等POE终端设备供电，</w:t>
      </w:r>
      <w:r>
        <w:rPr>
          <w:rFonts w:hint="eastAsia" w:ascii="微软雅黑" w:hAnsi="微软雅黑" w:eastAsia="微软雅黑"/>
          <w:color w:val="000000"/>
          <w:sz w:val="20"/>
          <w:szCs w:val="20"/>
          <w:shd w:val="clear" w:color="auto" w:fill="FFFFFF"/>
        </w:rPr>
        <w:t>满足对高密度PoE供电有需求的网络环境，适合</w:t>
      </w:r>
      <w:r>
        <w:rPr>
          <w:rFonts w:hint="eastAsia" w:ascii="微软雅黑" w:hAnsi="微软雅黑" w:eastAsia="微软雅黑"/>
          <w:color w:val="000000"/>
          <w:sz w:val="20"/>
          <w:szCs w:val="20"/>
          <w:shd w:val="clear" w:color="auto" w:fill="FFFFFF"/>
          <w:lang w:val="en-US" w:eastAsia="zh-CN"/>
        </w:rPr>
        <w:t>智能交通</w:t>
      </w:r>
      <w:r>
        <w:rPr>
          <w:rFonts w:hint="eastAsia" w:ascii="微软雅黑" w:hAnsi="微软雅黑" w:eastAsia="微软雅黑"/>
          <w:color w:val="000000"/>
          <w:sz w:val="20"/>
          <w:szCs w:val="20"/>
          <w:shd w:val="clear" w:color="auto" w:fill="FFFFFF"/>
        </w:rPr>
        <w:t>、</w:t>
      </w:r>
      <w:r>
        <w:rPr>
          <w:rFonts w:hint="eastAsia" w:ascii="微软雅黑" w:hAnsi="微软雅黑" w:eastAsia="微软雅黑"/>
          <w:color w:val="000000"/>
          <w:sz w:val="20"/>
          <w:szCs w:val="20"/>
          <w:shd w:val="clear" w:color="auto" w:fill="FFFFFF"/>
          <w:lang w:val="en-US" w:eastAsia="zh-CN"/>
        </w:rPr>
        <w:t>轨道交通、电力行业</w:t>
      </w:r>
      <w:r>
        <w:rPr>
          <w:rFonts w:hint="eastAsia" w:ascii="微软雅黑" w:hAnsi="微软雅黑" w:eastAsia="微软雅黑"/>
          <w:color w:val="000000"/>
          <w:sz w:val="20"/>
          <w:szCs w:val="20"/>
          <w:shd w:val="clear" w:color="auto" w:fill="FFFFFF"/>
        </w:rPr>
        <w:t>、</w:t>
      </w:r>
      <w:r>
        <w:rPr>
          <w:rFonts w:hint="eastAsia" w:ascii="微软雅黑" w:hAnsi="微软雅黑" w:eastAsia="微软雅黑"/>
          <w:color w:val="000000"/>
          <w:sz w:val="20"/>
          <w:szCs w:val="20"/>
          <w:shd w:val="clear" w:color="auto" w:fill="FFFFFF"/>
          <w:lang w:val="en-US" w:eastAsia="zh-CN"/>
        </w:rPr>
        <w:t>矿业开采、石油、海运、冶金及绿色能源建设等工业场景</w:t>
      </w:r>
      <w:r>
        <w:rPr>
          <w:rFonts w:hint="eastAsia" w:ascii="微软雅黑" w:hAnsi="微软雅黑" w:eastAsia="微软雅黑"/>
          <w:color w:val="000000"/>
          <w:sz w:val="20"/>
          <w:szCs w:val="20"/>
          <w:shd w:val="clear" w:color="auto" w:fill="FFFFFF"/>
        </w:rPr>
        <w:t>组建经济高效</w:t>
      </w:r>
      <w:r>
        <w:rPr>
          <w:rFonts w:hint="eastAsia" w:ascii="微软雅黑" w:hAnsi="微软雅黑" w:eastAsia="微软雅黑"/>
          <w:color w:val="000000"/>
          <w:sz w:val="20"/>
          <w:szCs w:val="20"/>
          <w:shd w:val="clear" w:color="auto" w:fill="FFFFFF"/>
          <w:lang w:eastAsia="zh-CN"/>
        </w:rPr>
        <w:t>、</w:t>
      </w:r>
      <w:r>
        <w:rPr>
          <w:rFonts w:hint="eastAsia" w:ascii="微软雅黑" w:hAnsi="微软雅黑" w:eastAsia="微软雅黑"/>
          <w:color w:val="000000"/>
          <w:sz w:val="20"/>
          <w:szCs w:val="20"/>
          <w:shd w:val="clear" w:color="auto" w:fill="FFFFFF"/>
          <w:lang w:val="en-US" w:eastAsia="zh-CN"/>
        </w:rPr>
        <w:t>稳定、可靠</w:t>
      </w:r>
      <w:r>
        <w:rPr>
          <w:rFonts w:hint="eastAsia" w:ascii="微软雅黑" w:hAnsi="微软雅黑" w:eastAsia="微软雅黑"/>
          <w:color w:val="000000"/>
          <w:sz w:val="20"/>
          <w:szCs w:val="20"/>
          <w:shd w:val="clear" w:color="auto" w:fill="FFFFFF"/>
        </w:rPr>
        <w:t>的</w:t>
      </w:r>
      <w:r>
        <w:rPr>
          <w:rFonts w:hint="eastAsia" w:ascii="微软雅黑" w:hAnsi="微软雅黑" w:eastAsia="微软雅黑"/>
          <w:color w:val="000000"/>
          <w:sz w:val="20"/>
          <w:szCs w:val="20"/>
          <w:shd w:val="clear" w:color="auto" w:fill="FFFFFF"/>
          <w:lang w:val="en-US" w:eastAsia="zh-CN"/>
        </w:rPr>
        <w:t>通信</w:t>
      </w:r>
      <w:r>
        <w:rPr>
          <w:rFonts w:hint="eastAsia" w:ascii="微软雅黑" w:hAnsi="微软雅黑" w:eastAsia="微软雅黑"/>
          <w:color w:val="000000"/>
          <w:sz w:val="20"/>
          <w:szCs w:val="20"/>
          <w:shd w:val="clear" w:color="auto" w:fill="FFFFFF"/>
        </w:rPr>
        <w:t>网络。</w:t>
      </w:r>
    </w:p>
    <w:p w14:paraId="7C63266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after="0" w:line="400" w:lineRule="exact"/>
        <w:ind w:firstLine="600" w:firstLineChars="300"/>
        <w:jc w:val="both"/>
        <w:textAlignment w:val="auto"/>
        <w:rPr>
          <w:rFonts w:hint="eastAsia" w:ascii="微软雅黑" w:hAnsi="微软雅黑" w:eastAsia="微软雅黑"/>
          <w:color w:val="000000"/>
          <w:sz w:val="20"/>
          <w:szCs w:val="20"/>
          <w:shd w:val="clear" w:color="auto" w:fill="FFFFFF"/>
          <w:lang w:val="en-US" w:eastAsia="zh-CN"/>
        </w:rPr>
      </w:pPr>
      <w:r>
        <w:rPr>
          <w:rFonts w:hint="eastAsia" w:ascii="微软雅黑" w:hAnsi="微软雅黑" w:eastAsia="微软雅黑"/>
          <w:color w:val="000000"/>
          <w:sz w:val="20"/>
          <w:szCs w:val="20"/>
          <w:shd w:val="clear" w:color="auto" w:fill="FFFFFF"/>
        </w:rPr>
        <w:t>ONV-</w:t>
      </w:r>
      <w:r>
        <w:rPr>
          <w:rFonts w:hint="eastAsia" w:ascii="微软雅黑" w:hAnsi="微软雅黑" w:eastAsia="微软雅黑"/>
          <w:color w:val="000000"/>
          <w:sz w:val="20"/>
          <w:szCs w:val="20"/>
          <w:shd w:val="clear" w:color="auto" w:fill="FFFFFF"/>
          <w:lang w:val="en-US" w:eastAsia="zh-CN"/>
        </w:rPr>
        <w:t>IPS53128PFM支持ONV的云管理平台和云管APP管理，可实现安防网络拓扑管理、VLAN设置、端口管理、POE管理、远程运维等功能。该交换机可靠性高、便于安装维护，具有快速交换功能，以及多个接入端口，适用于各种规模局域网设备接入。</w:t>
      </w:r>
    </w:p>
    <w:p w14:paraId="645E9BD0">
      <w:pPr>
        <w:pStyle w:val="9"/>
        <w:spacing w:before="100" w:beforeAutospacing="1" w:after="100" w:afterAutospacing="1" w:line="400" w:lineRule="exact"/>
        <w:ind w:firstLine="502" w:firstLineChars="250"/>
        <w:rPr>
          <w:rFonts w:hint="default" w:ascii="宋体" w:hAnsi="宋体"/>
          <w:b/>
          <w:color w:val="0070C0"/>
          <w:sz w:val="20"/>
          <w:szCs w:val="20"/>
          <w:lang w:val="en-US"/>
        </w:rPr>
      </w:pPr>
    </w:p>
    <w:p w14:paraId="12A07CF4">
      <w:pPr>
        <w:rPr>
          <w:rFonts w:hint="eastAsia"/>
        </w:rPr>
      </w:pPr>
    </w:p>
    <w:p w14:paraId="167844D1">
      <w:pPr>
        <w:spacing w:before="100" w:beforeAutospacing="1" w:after="100" w:afterAutospacing="1" w:line="340" w:lineRule="exact"/>
        <w:rPr>
          <w:rFonts w:hint="eastAsia" w:ascii="宋体" w:hAnsi="宋体"/>
          <w:b/>
          <w:color w:val="ED7D31" w:themeColor="accent2"/>
          <w:sz w:val="32"/>
          <w:szCs w:val="32"/>
          <w14:textFill>
            <w14:solidFill>
              <w14:schemeClr w14:val="accent2"/>
            </w14:solidFill>
          </w14:textFill>
        </w:rPr>
      </w:pPr>
      <w:r>
        <w:rPr>
          <w:rFonts w:hint="eastAsia" w:ascii="宋体" w:hAnsi="宋体"/>
          <w:b/>
          <w:color w:val="ED7D31" w:themeColor="accent2"/>
          <w:sz w:val="32"/>
          <w:szCs w:val="32"/>
          <w14:textFill>
            <w14:solidFill>
              <w14:schemeClr w14:val="accent2"/>
            </w14:solidFill>
          </w14:textFill>
        </w:rPr>
        <w:t>产品特点</w:t>
      </w:r>
    </w:p>
    <w:p w14:paraId="41145FD5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25" w:lineRule="atLeast"/>
        <w:ind w:left="0" w:right="0" w:firstLine="0"/>
        <w:jc w:val="left"/>
        <w:rPr>
          <w:rFonts w:hint="default" w:ascii="微软雅黑" w:hAnsi="微软雅黑" w:eastAsia="微软雅黑" w:cs="微软雅黑"/>
          <w:b/>
          <w:bCs/>
          <w:i w:val="0"/>
          <w:caps w:val="0"/>
          <w:color w:val="0000CC"/>
          <w:spacing w:val="0"/>
          <w:sz w:val="22"/>
          <w:szCs w:val="22"/>
          <w:shd w:val="clear" w:fill="FFFFFF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i w:val="0"/>
          <w:caps w:val="0"/>
          <w:color w:val="0000CC"/>
          <w:spacing w:val="0"/>
          <w:sz w:val="22"/>
          <w:szCs w:val="22"/>
          <w:shd w:val="clear" w:fill="FFFFFF"/>
        </w:rPr>
        <w:t>▲</w:t>
      </w:r>
      <w:r>
        <w:rPr>
          <w:rFonts w:hint="eastAsia" w:ascii="微软雅黑" w:hAnsi="微软雅黑" w:eastAsia="微软雅黑" w:cs="微软雅黑"/>
          <w:b/>
          <w:bCs/>
          <w:i w:val="0"/>
          <w:caps w:val="0"/>
          <w:color w:val="0000CC"/>
          <w:spacing w:val="0"/>
          <w:sz w:val="22"/>
          <w:szCs w:val="22"/>
          <w:shd w:val="clear" w:fill="FFFFFF"/>
          <w:lang w:val="en-US" w:eastAsia="zh-CN"/>
        </w:rPr>
        <w:t xml:space="preserve"> 千兆接入，光口上行</w:t>
      </w:r>
    </w:p>
    <w:p w14:paraId="7E32CF09">
      <w:pPr>
        <w:pStyle w:val="9"/>
        <w:numPr>
          <w:ilvl w:val="0"/>
          <w:numId w:val="1"/>
        </w:numPr>
        <w:spacing w:line="400" w:lineRule="atLeast"/>
        <w:ind w:firstLineChars="0"/>
        <w:rPr>
          <w:rFonts w:ascii="宋体" w:hAnsi="宋体"/>
          <w:sz w:val="20"/>
          <w:szCs w:val="20"/>
        </w:rPr>
      </w:pPr>
      <w:r>
        <w:rPr>
          <w:rFonts w:hint="eastAsia" w:ascii="宋体" w:hAnsi="宋体"/>
          <w:sz w:val="20"/>
          <w:szCs w:val="20"/>
        </w:rPr>
        <w:t>全系列支持“</w:t>
      </w:r>
      <w:r>
        <w:rPr>
          <w:rFonts w:hint="eastAsia" w:ascii="宋体" w:hAnsi="宋体"/>
          <w:sz w:val="20"/>
          <w:szCs w:val="20"/>
          <w:lang w:val="en-US" w:eastAsia="zh-CN"/>
        </w:rPr>
        <w:t>千兆</w:t>
      </w:r>
      <w:r>
        <w:rPr>
          <w:rFonts w:hint="eastAsia" w:ascii="宋体" w:hAnsi="宋体"/>
          <w:sz w:val="20"/>
          <w:szCs w:val="20"/>
        </w:rPr>
        <w:t>以太网口+</w:t>
      </w:r>
      <w:r>
        <w:rPr>
          <w:rFonts w:hint="eastAsia" w:ascii="宋体" w:hAnsi="宋体"/>
          <w:sz w:val="20"/>
          <w:szCs w:val="20"/>
          <w:lang w:val="en-US" w:eastAsia="zh-CN"/>
        </w:rPr>
        <w:t>千兆</w:t>
      </w:r>
      <w:r>
        <w:rPr>
          <w:rFonts w:hint="eastAsia" w:ascii="宋体" w:hAnsi="宋体"/>
          <w:sz w:val="20"/>
          <w:szCs w:val="20"/>
        </w:rPr>
        <w:t>光口”组合，方便用户灵活组网，满足各种场景组网需求；</w:t>
      </w:r>
    </w:p>
    <w:p w14:paraId="5E537C15">
      <w:pPr>
        <w:pStyle w:val="9"/>
        <w:numPr>
          <w:ilvl w:val="0"/>
          <w:numId w:val="1"/>
        </w:numPr>
        <w:spacing w:line="400" w:lineRule="atLeast"/>
        <w:ind w:firstLineChars="0"/>
        <w:rPr>
          <w:rFonts w:ascii="宋体" w:hAnsi="宋体"/>
          <w:sz w:val="20"/>
          <w:szCs w:val="20"/>
        </w:rPr>
      </w:pPr>
      <w:r>
        <w:rPr>
          <w:rFonts w:hint="eastAsia" w:ascii="宋体" w:hAnsi="宋体"/>
          <w:sz w:val="20"/>
          <w:szCs w:val="20"/>
        </w:rPr>
        <w:t>所有端口支持无阻塞线速转发，传输更流畅。</w:t>
      </w:r>
    </w:p>
    <w:p w14:paraId="1FEFDD58">
      <w:pPr>
        <w:pStyle w:val="9"/>
        <w:numPr>
          <w:ilvl w:val="0"/>
          <w:numId w:val="1"/>
        </w:numPr>
        <w:spacing w:line="400" w:lineRule="atLeast"/>
        <w:ind w:firstLineChars="0"/>
        <w:rPr>
          <w:rFonts w:ascii="宋体" w:hAnsi="宋体"/>
          <w:sz w:val="20"/>
          <w:szCs w:val="20"/>
        </w:rPr>
      </w:pPr>
      <w:r>
        <w:rPr>
          <w:rFonts w:hint="eastAsia" w:ascii="宋体" w:hAnsi="宋体"/>
          <w:sz w:val="20"/>
          <w:szCs w:val="20"/>
        </w:rPr>
        <w:t>支持IEEE 802.3x全双工流控和Backpressure半双工流控。</w:t>
      </w:r>
    </w:p>
    <w:p w14:paraId="1BC2D63F">
      <w:pPr>
        <w:pStyle w:val="9"/>
        <w:numPr>
          <w:ilvl w:val="0"/>
          <w:numId w:val="0"/>
        </w:numPr>
        <w:spacing w:line="400" w:lineRule="atLeast"/>
        <w:ind w:leftChars="0"/>
        <w:rPr>
          <w:rFonts w:hint="eastAsia" w:ascii="宋体" w:hAnsi="宋体"/>
          <w:sz w:val="20"/>
          <w:szCs w:val="20"/>
        </w:rPr>
      </w:pPr>
    </w:p>
    <w:p w14:paraId="3B316954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25" w:lineRule="atLeast"/>
        <w:ind w:left="0" w:right="0" w:firstLine="0"/>
        <w:jc w:val="left"/>
        <w:rPr>
          <w:rFonts w:hint="default" w:ascii="微软雅黑" w:hAnsi="微软雅黑" w:eastAsia="微软雅黑" w:cs="微软雅黑"/>
          <w:b/>
          <w:bCs/>
          <w:i w:val="0"/>
          <w:caps w:val="0"/>
          <w:color w:val="0000CC"/>
          <w:spacing w:val="0"/>
          <w:sz w:val="22"/>
          <w:szCs w:val="22"/>
          <w:shd w:val="clear" w:fill="FFFFFF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i w:val="0"/>
          <w:caps w:val="0"/>
          <w:color w:val="0000CC"/>
          <w:spacing w:val="0"/>
          <w:sz w:val="22"/>
          <w:szCs w:val="22"/>
          <w:shd w:val="clear" w:fill="FFFFFF"/>
        </w:rPr>
        <w:t>▲</w:t>
      </w:r>
      <w:r>
        <w:rPr>
          <w:rFonts w:hint="eastAsia" w:ascii="微软雅黑" w:hAnsi="微软雅黑" w:eastAsia="微软雅黑" w:cs="微软雅黑"/>
          <w:b/>
          <w:bCs/>
          <w:i w:val="0"/>
          <w:caps w:val="0"/>
          <w:color w:val="0000CC"/>
          <w:spacing w:val="0"/>
          <w:sz w:val="22"/>
          <w:szCs w:val="22"/>
          <w:shd w:val="clear" w:fill="FFFFFF"/>
          <w:lang w:val="en-US" w:eastAsia="zh-CN"/>
        </w:rPr>
        <w:t xml:space="preserve"> 智能POE供电</w:t>
      </w:r>
    </w:p>
    <w:p w14:paraId="32B8494E">
      <w:pPr>
        <w:pStyle w:val="9"/>
        <w:numPr>
          <w:ilvl w:val="0"/>
          <w:numId w:val="0"/>
        </w:numPr>
        <w:spacing w:line="400" w:lineRule="atLeast"/>
        <w:ind w:leftChars="0"/>
        <w:rPr>
          <w:rFonts w:hint="eastAsia" w:ascii="宋体" w:hAnsi="宋体"/>
          <w:sz w:val="20"/>
          <w:szCs w:val="20"/>
        </w:rPr>
      </w:pPr>
      <w:r>
        <w:rPr>
          <w:rFonts w:hint="eastAsia" w:ascii="宋体" w:hAnsi="宋体"/>
          <w:sz w:val="20"/>
          <w:szCs w:val="20"/>
        </w:rPr>
        <w:t xml:space="preserve">◇ </w:t>
      </w:r>
      <w:r>
        <w:rPr>
          <w:rFonts w:hint="eastAsia" w:ascii="宋体" w:hAnsi="宋体"/>
          <w:sz w:val="20"/>
          <w:szCs w:val="20"/>
          <w:lang w:val="en-US" w:eastAsia="zh-CN"/>
        </w:rPr>
        <w:t>8</w:t>
      </w:r>
      <w:r>
        <w:rPr>
          <w:rFonts w:hint="eastAsia" w:ascii="宋体" w:hAnsi="宋体"/>
          <w:sz w:val="20"/>
          <w:szCs w:val="20"/>
        </w:rPr>
        <w:t>个10/100</w:t>
      </w:r>
      <w:r>
        <w:rPr>
          <w:rFonts w:hint="eastAsia" w:ascii="宋体" w:hAnsi="宋体"/>
          <w:sz w:val="20"/>
          <w:szCs w:val="20"/>
          <w:lang w:val="en-US" w:eastAsia="zh-CN"/>
        </w:rPr>
        <w:t>/1000</w:t>
      </w:r>
      <w:r>
        <w:rPr>
          <w:rFonts w:hint="eastAsia" w:ascii="宋体" w:hAnsi="宋体"/>
          <w:sz w:val="20"/>
          <w:szCs w:val="20"/>
        </w:rPr>
        <w:t>Base-T RJ45端口支持PoE供电，满足安防监控、电话会议系统、无线覆盖等场景PoE供电的需求。</w:t>
      </w:r>
    </w:p>
    <w:p w14:paraId="4878D045">
      <w:pPr>
        <w:pStyle w:val="9"/>
        <w:numPr>
          <w:ilvl w:val="0"/>
          <w:numId w:val="0"/>
        </w:numPr>
        <w:spacing w:line="400" w:lineRule="atLeast"/>
        <w:ind w:leftChars="0"/>
        <w:rPr>
          <w:rFonts w:hint="eastAsia" w:ascii="宋体" w:hAnsi="宋体"/>
          <w:sz w:val="20"/>
          <w:szCs w:val="20"/>
          <w:lang w:val="en-US" w:eastAsia="zh-CN"/>
        </w:rPr>
      </w:pPr>
      <w:r>
        <w:rPr>
          <w:rFonts w:hint="eastAsia" w:ascii="宋体" w:hAnsi="宋体"/>
          <w:sz w:val="20"/>
          <w:szCs w:val="20"/>
        </w:rPr>
        <w:t>◇ 符合IEEE 802.3af</w:t>
      </w:r>
      <w:r>
        <w:rPr>
          <w:rFonts w:hint="eastAsia" w:ascii="宋体" w:hAnsi="宋体"/>
          <w:sz w:val="20"/>
          <w:szCs w:val="20"/>
          <w:lang w:val="en-US" w:eastAsia="zh-CN"/>
        </w:rPr>
        <w:t xml:space="preserve">/at </w:t>
      </w:r>
      <w:r>
        <w:rPr>
          <w:rFonts w:hint="eastAsia" w:ascii="宋体" w:hAnsi="宋体"/>
          <w:sz w:val="20"/>
          <w:szCs w:val="20"/>
        </w:rPr>
        <w:t>PoE供电标准，自动识别PoE设备进行供电，不损坏非PoE设备，单端口最大PoE输出功率为30W。</w:t>
      </w:r>
    </w:p>
    <w:p w14:paraId="006B39B7">
      <w:pPr>
        <w:pStyle w:val="9"/>
        <w:numPr>
          <w:ilvl w:val="0"/>
          <w:numId w:val="0"/>
        </w:numPr>
        <w:spacing w:line="400" w:lineRule="atLeast"/>
        <w:ind w:leftChars="0"/>
        <w:rPr>
          <w:rFonts w:hint="eastAsia" w:ascii="宋体" w:hAnsi="宋体"/>
          <w:sz w:val="20"/>
          <w:szCs w:val="20"/>
          <w:lang w:val="en-US" w:eastAsia="zh-CN"/>
        </w:rPr>
      </w:pPr>
      <w:r>
        <w:rPr>
          <w:rFonts w:hint="default" w:ascii="宋体" w:hAnsi="宋体"/>
          <w:sz w:val="20"/>
          <w:szCs w:val="20"/>
          <w:lang w:val="en-US" w:eastAsia="zh-CN"/>
        </w:rPr>
        <w:t>◇支持</w:t>
      </w:r>
      <w:r>
        <w:rPr>
          <w:rFonts w:hint="eastAsia" w:ascii="宋体" w:hAnsi="宋体"/>
          <w:sz w:val="20"/>
          <w:szCs w:val="20"/>
          <w:lang w:val="en-US" w:eastAsia="zh-CN"/>
        </w:rPr>
        <w:t>远程</w:t>
      </w:r>
      <w:r>
        <w:rPr>
          <w:rFonts w:hint="default" w:ascii="宋体" w:hAnsi="宋体"/>
          <w:sz w:val="20"/>
          <w:szCs w:val="20"/>
          <w:lang w:val="en-US" w:eastAsia="zh-CN"/>
        </w:rPr>
        <w:t>POE</w:t>
      </w:r>
      <w:r>
        <w:rPr>
          <w:rFonts w:hint="eastAsia" w:ascii="宋体" w:hAnsi="宋体"/>
          <w:sz w:val="20"/>
          <w:szCs w:val="20"/>
          <w:lang w:val="en-US" w:eastAsia="zh-CN"/>
        </w:rPr>
        <w:t>管理</w:t>
      </w:r>
      <w:r>
        <w:rPr>
          <w:rFonts w:hint="default" w:ascii="宋体" w:hAnsi="宋体"/>
          <w:sz w:val="20"/>
          <w:szCs w:val="20"/>
          <w:lang w:val="en-US" w:eastAsia="zh-CN"/>
        </w:rPr>
        <w:t>功能，各端口</w:t>
      </w:r>
      <w:r>
        <w:rPr>
          <w:rFonts w:hint="eastAsia" w:ascii="宋体" w:hAnsi="宋体"/>
          <w:sz w:val="20"/>
          <w:szCs w:val="20"/>
          <w:lang w:val="en-US" w:eastAsia="zh-CN"/>
        </w:rPr>
        <w:t>远程开关</w:t>
      </w:r>
      <w:r>
        <w:rPr>
          <w:rFonts w:hint="default" w:ascii="宋体" w:hAnsi="宋体"/>
          <w:sz w:val="20"/>
          <w:szCs w:val="20"/>
          <w:lang w:val="en-US" w:eastAsia="zh-CN"/>
        </w:rPr>
        <w:t>。</w:t>
      </w:r>
    </w:p>
    <w:p w14:paraId="2152D79E">
      <w:pPr>
        <w:pStyle w:val="9"/>
        <w:numPr>
          <w:ilvl w:val="0"/>
          <w:numId w:val="0"/>
        </w:numPr>
        <w:spacing w:line="400" w:lineRule="atLeast"/>
        <w:ind w:leftChars="0"/>
        <w:rPr>
          <w:rFonts w:hint="eastAsia" w:ascii="宋体" w:hAnsi="宋体"/>
          <w:sz w:val="20"/>
          <w:szCs w:val="20"/>
        </w:rPr>
      </w:pPr>
    </w:p>
    <w:p w14:paraId="650FD125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25" w:lineRule="atLeast"/>
        <w:ind w:left="0" w:right="0" w:firstLine="0"/>
        <w:jc w:val="left"/>
        <w:rPr>
          <w:rFonts w:hint="default" w:ascii="微软雅黑" w:hAnsi="微软雅黑" w:eastAsia="微软雅黑" w:cs="微软雅黑"/>
          <w:b/>
          <w:bCs/>
          <w:i w:val="0"/>
          <w:caps w:val="0"/>
          <w:color w:val="0000CC"/>
          <w:spacing w:val="0"/>
          <w:sz w:val="22"/>
          <w:szCs w:val="22"/>
          <w:shd w:val="clear" w:fill="FFFFFF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i w:val="0"/>
          <w:caps w:val="0"/>
          <w:color w:val="0000CC"/>
          <w:spacing w:val="0"/>
          <w:sz w:val="22"/>
          <w:szCs w:val="22"/>
          <w:shd w:val="clear" w:fill="FFFFFF"/>
        </w:rPr>
        <w:t>▲</w:t>
      </w:r>
      <w:r>
        <w:rPr>
          <w:rFonts w:hint="eastAsia" w:ascii="微软雅黑" w:hAnsi="微软雅黑" w:eastAsia="微软雅黑" w:cs="微软雅黑"/>
          <w:b/>
          <w:bCs/>
          <w:i w:val="0"/>
          <w:caps w:val="0"/>
          <w:color w:val="0000CC"/>
          <w:spacing w:val="0"/>
          <w:sz w:val="22"/>
          <w:szCs w:val="22"/>
          <w:shd w:val="clear" w:fill="FFFFFF"/>
          <w:lang w:val="en-US" w:eastAsia="zh-CN"/>
        </w:rPr>
        <w:t xml:space="preserve"> 极致优化，极简应用</w:t>
      </w:r>
    </w:p>
    <w:p w14:paraId="032FD221">
      <w:pPr>
        <w:pStyle w:val="9"/>
        <w:numPr>
          <w:ilvl w:val="0"/>
          <w:numId w:val="0"/>
        </w:numPr>
        <w:spacing w:line="400" w:lineRule="atLeast"/>
        <w:ind w:leftChars="0"/>
        <w:rPr>
          <w:rFonts w:hint="eastAsia" w:ascii="宋体" w:hAnsi="宋体"/>
          <w:sz w:val="20"/>
          <w:szCs w:val="20"/>
        </w:rPr>
      </w:pPr>
      <w:r>
        <w:rPr>
          <w:rFonts w:hint="eastAsia" w:ascii="宋体" w:hAnsi="宋体"/>
          <w:sz w:val="20"/>
          <w:szCs w:val="20"/>
        </w:rPr>
        <w:t>◇</w:t>
      </w:r>
      <w:r>
        <w:rPr>
          <w:rFonts w:hint="eastAsia" w:ascii="宋体" w:hAnsi="宋体"/>
          <w:sz w:val="20"/>
          <w:szCs w:val="20"/>
          <w:lang w:val="en-US" w:eastAsia="zh-CN"/>
        </w:rPr>
        <w:t xml:space="preserve"> 依据行业应用需求，ONV摒弃了复杂的网管配置，保留了实用的网管功能，通过运维平台，即可快速实现网络部署与集中运维</w:t>
      </w:r>
      <w:r>
        <w:rPr>
          <w:rFonts w:hint="eastAsia" w:ascii="宋体" w:hAnsi="宋体"/>
          <w:sz w:val="20"/>
          <w:szCs w:val="20"/>
        </w:rPr>
        <w:t>。</w:t>
      </w:r>
    </w:p>
    <w:p w14:paraId="4B115436">
      <w:pPr>
        <w:pStyle w:val="9"/>
        <w:numPr>
          <w:ilvl w:val="0"/>
          <w:numId w:val="0"/>
        </w:numPr>
        <w:spacing w:line="400" w:lineRule="atLeast"/>
        <w:ind w:leftChars="0"/>
        <w:rPr>
          <w:rFonts w:hint="eastAsia" w:ascii="宋体" w:hAnsi="宋体"/>
          <w:color w:val="FF0000"/>
          <w:sz w:val="20"/>
          <w:szCs w:val="20"/>
          <w:lang w:val="en-US" w:eastAsia="zh-CN"/>
        </w:rPr>
      </w:pPr>
      <w:r>
        <w:rPr>
          <w:rFonts w:hint="eastAsia" w:ascii="宋体" w:hAnsi="宋体"/>
          <w:sz w:val="20"/>
          <w:szCs w:val="20"/>
        </w:rPr>
        <w:t>◇</w:t>
      </w:r>
      <w:r>
        <w:rPr>
          <w:rFonts w:hint="eastAsia" w:ascii="宋体" w:hAnsi="宋体"/>
          <w:sz w:val="20"/>
          <w:szCs w:val="20"/>
          <w:lang w:val="en-US" w:eastAsia="zh-CN"/>
        </w:rPr>
        <w:t xml:space="preserve"> Web网管功能</w:t>
      </w:r>
      <w:r>
        <w:rPr>
          <w:rFonts w:hint="eastAsia" w:ascii="宋体" w:hAnsi="宋体"/>
          <w:color w:val="000000" w:themeColor="text1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  <w:t>QoS、链路聚合、环网管理、端口镜像、端口控制与带宽管理等。</w:t>
      </w:r>
    </w:p>
    <w:p w14:paraId="208EC9C6">
      <w:pPr>
        <w:pStyle w:val="9"/>
        <w:numPr>
          <w:ilvl w:val="0"/>
          <w:numId w:val="0"/>
        </w:numPr>
        <w:spacing w:line="400" w:lineRule="atLeast"/>
        <w:ind w:leftChars="0"/>
        <w:rPr>
          <w:rFonts w:hint="eastAsia" w:ascii="宋体" w:hAnsi="宋体"/>
          <w:sz w:val="20"/>
          <w:szCs w:val="20"/>
          <w:lang w:val="en-US" w:eastAsia="zh-CN"/>
        </w:rPr>
      </w:pPr>
      <w:r>
        <w:rPr>
          <w:rFonts w:hint="eastAsia" w:ascii="宋体" w:hAnsi="宋体"/>
          <w:sz w:val="20"/>
          <w:szCs w:val="20"/>
        </w:rPr>
        <w:t>◇</w:t>
      </w:r>
      <w:r>
        <w:rPr>
          <w:rFonts w:hint="eastAsia" w:ascii="宋体" w:hAnsi="宋体"/>
          <w:sz w:val="20"/>
          <w:szCs w:val="20"/>
          <w:lang w:val="en-US" w:eastAsia="zh-CN"/>
        </w:rPr>
        <w:t xml:space="preserve"> 云平台+移动APP运维管理，可视化PoE供电控制、网络拓扑管理、VLAN划分。</w:t>
      </w:r>
    </w:p>
    <w:p w14:paraId="17D7A847">
      <w:pPr>
        <w:pStyle w:val="9"/>
        <w:numPr>
          <w:ilvl w:val="0"/>
          <w:numId w:val="0"/>
        </w:numPr>
        <w:spacing w:line="400" w:lineRule="atLeast"/>
        <w:ind w:leftChars="0"/>
        <w:rPr>
          <w:rFonts w:hint="default" w:ascii="宋体" w:hAnsi="宋体"/>
          <w:sz w:val="20"/>
          <w:szCs w:val="20"/>
          <w:lang w:val="en-US" w:eastAsia="zh-CN"/>
        </w:rPr>
      </w:pPr>
      <w:r>
        <w:rPr>
          <w:rFonts w:hint="eastAsia" w:ascii="宋体" w:hAnsi="宋体"/>
          <w:sz w:val="20"/>
          <w:szCs w:val="20"/>
        </w:rPr>
        <w:t>◇</w:t>
      </w:r>
      <w:r>
        <w:rPr>
          <w:rFonts w:hint="eastAsia" w:ascii="宋体" w:hAnsi="宋体"/>
          <w:sz w:val="20"/>
          <w:szCs w:val="20"/>
          <w:lang w:val="en-US" w:eastAsia="zh-CN"/>
        </w:rPr>
        <w:t xml:space="preserve"> 支持远程升级，远程重启，恢复出厂设置。</w:t>
      </w:r>
    </w:p>
    <w:p w14:paraId="6A8D6724">
      <w:pPr>
        <w:pStyle w:val="9"/>
        <w:numPr>
          <w:ilvl w:val="0"/>
          <w:numId w:val="0"/>
        </w:numPr>
        <w:spacing w:line="400" w:lineRule="atLeast"/>
        <w:ind w:leftChars="0"/>
        <w:rPr>
          <w:rFonts w:hint="eastAsia" w:ascii="宋体" w:hAnsi="宋体"/>
          <w:sz w:val="20"/>
          <w:szCs w:val="20"/>
          <w:lang w:val="en-US" w:eastAsia="zh-CN"/>
        </w:rPr>
      </w:pPr>
      <w:r>
        <w:rPr>
          <w:rFonts w:hint="eastAsia" w:ascii="宋体" w:hAnsi="宋体"/>
          <w:sz w:val="20"/>
          <w:szCs w:val="20"/>
        </w:rPr>
        <w:t>◇</w:t>
      </w:r>
      <w:r>
        <w:rPr>
          <w:rFonts w:hint="eastAsia" w:ascii="宋体" w:hAnsi="宋体"/>
          <w:sz w:val="20"/>
          <w:szCs w:val="20"/>
          <w:lang w:val="en-US" w:eastAsia="zh-CN"/>
        </w:rPr>
        <w:t xml:space="preserve"> 支持实时故障告警，故障定位,自动派单。</w:t>
      </w:r>
    </w:p>
    <w:p w14:paraId="1FB98F03">
      <w:pPr>
        <w:pStyle w:val="9"/>
        <w:numPr>
          <w:ilvl w:val="0"/>
          <w:numId w:val="0"/>
        </w:numPr>
        <w:spacing w:line="400" w:lineRule="atLeast"/>
        <w:ind w:leftChars="0"/>
        <w:rPr>
          <w:rFonts w:hint="eastAsia" w:ascii="宋体" w:hAnsi="宋体"/>
          <w:sz w:val="20"/>
          <w:szCs w:val="20"/>
          <w:lang w:val="en-US" w:eastAsia="zh-CN"/>
        </w:rPr>
      </w:pPr>
    </w:p>
    <w:p w14:paraId="779C202F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25" w:lineRule="atLeast"/>
        <w:ind w:left="0" w:right="0" w:firstLine="0"/>
        <w:jc w:val="left"/>
        <w:rPr>
          <w:rFonts w:hint="eastAsia" w:ascii="微软雅黑" w:hAnsi="微软雅黑" w:eastAsia="微软雅黑" w:cs="微软雅黑"/>
          <w:b/>
          <w:bCs/>
          <w:i w:val="0"/>
          <w:caps w:val="0"/>
          <w:color w:val="0000CC"/>
          <w:spacing w:val="0"/>
          <w:sz w:val="22"/>
          <w:szCs w:val="22"/>
          <w:shd w:val="clear" w:fill="FFFFFF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i w:val="0"/>
          <w:caps w:val="0"/>
          <w:color w:val="0000CC"/>
          <w:spacing w:val="0"/>
          <w:sz w:val="22"/>
          <w:szCs w:val="22"/>
          <w:shd w:val="clear" w:fill="FFFFFF"/>
        </w:rPr>
        <w:t>▲</w:t>
      </w:r>
      <w:r>
        <w:rPr>
          <w:rFonts w:hint="eastAsia" w:ascii="微软雅黑" w:hAnsi="微软雅黑" w:eastAsia="微软雅黑" w:cs="微软雅黑"/>
          <w:b/>
          <w:bCs/>
          <w:i w:val="0"/>
          <w:caps w:val="0"/>
          <w:color w:val="0000CC"/>
          <w:spacing w:val="0"/>
          <w:sz w:val="22"/>
          <w:szCs w:val="22"/>
          <w:shd w:val="clear" w:fill="FFFFFF"/>
          <w:lang w:val="en-US" w:eastAsia="zh-CN"/>
        </w:rPr>
        <w:t xml:space="preserve"> 设备稳定可靠</w:t>
      </w:r>
    </w:p>
    <w:p w14:paraId="2E3147F8">
      <w:pPr>
        <w:spacing w:line="360" w:lineRule="auto"/>
        <w:rPr>
          <w:rFonts w:hint="default" w:ascii="Calibri" w:hAnsi="Calibri" w:eastAsia="宋体" w:cs="Times New Roman"/>
          <w:kern w:val="2"/>
          <w:sz w:val="20"/>
          <w:szCs w:val="21"/>
          <w:lang w:val="en-US" w:eastAsia="zh-CN" w:bidi="ar-SA"/>
        </w:rPr>
      </w:pPr>
      <w:bookmarkStart w:id="0" w:name="OLE_LINK1"/>
      <w:bookmarkStart w:id="1" w:name="OLE_LINK2"/>
      <w:r>
        <w:rPr>
          <w:rFonts w:hint="eastAsia" w:ascii="宋体" w:hAnsi="宋体"/>
          <w:sz w:val="20"/>
          <w:szCs w:val="20"/>
        </w:rPr>
        <w:t>◇</w:t>
      </w:r>
      <w:bookmarkEnd w:id="0"/>
      <w:bookmarkEnd w:id="1"/>
      <w:r>
        <w:rPr>
          <w:rFonts w:hint="eastAsia" w:ascii="宋体" w:hAnsi="宋体"/>
          <w:sz w:val="20"/>
          <w:szCs w:val="20"/>
        </w:rPr>
        <w:t xml:space="preserve"> </w:t>
      </w:r>
      <w:r>
        <w:rPr>
          <w:rFonts w:hint="default" w:ascii="Calibri" w:hAnsi="Calibri" w:eastAsia="宋体" w:cs="Times New Roman"/>
          <w:kern w:val="2"/>
          <w:sz w:val="20"/>
          <w:szCs w:val="21"/>
          <w:lang w:val="en-US" w:eastAsia="zh-CN" w:bidi="ar-SA"/>
        </w:rPr>
        <w:t>主机低功耗、无风扇静音设计，铝合金材质金属外壳，散热优良，保证产品稳定运行。</w:t>
      </w:r>
    </w:p>
    <w:p w14:paraId="07B78260">
      <w:pPr>
        <w:spacing w:line="360" w:lineRule="auto"/>
        <w:rPr>
          <w:rFonts w:ascii="宋体" w:hAnsi="宋体"/>
          <w:sz w:val="20"/>
          <w:szCs w:val="20"/>
        </w:rPr>
      </w:pPr>
      <w:r>
        <w:rPr>
          <w:rFonts w:hint="eastAsia" w:ascii="宋体" w:hAnsi="宋体"/>
          <w:sz w:val="20"/>
          <w:szCs w:val="20"/>
        </w:rPr>
        <w:t>◇ 设备满足国家C</w:t>
      </w:r>
      <w:r>
        <w:rPr>
          <w:rFonts w:hint="eastAsia" w:ascii="宋体" w:hAnsi="宋体"/>
          <w:sz w:val="20"/>
          <w:szCs w:val="20"/>
          <w:lang w:val="en-US" w:eastAsia="zh-CN"/>
        </w:rPr>
        <w:t>Q</w:t>
      </w:r>
      <w:r>
        <w:rPr>
          <w:rFonts w:hint="eastAsia" w:ascii="宋体" w:hAnsi="宋体"/>
          <w:sz w:val="20"/>
          <w:szCs w:val="20"/>
        </w:rPr>
        <w:t>C标准，完全符合CE、FCC、RoHS安规要求，使用安全可靠。</w:t>
      </w:r>
    </w:p>
    <w:p w14:paraId="20FBC8B2">
      <w:pPr>
        <w:spacing w:line="360" w:lineRule="auto"/>
        <w:rPr>
          <w:rFonts w:hint="eastAsia" w:ascii="宋体" w:hAnsi="宋体"/>
          <w:sz w:val="20"/>
          <w:szCs w:val="20"/>
        </w:rPr>
      </w:pPr>
      <w:r>
        <w:rPr>
          <w:rFonts w:hint="eastAsia" w:ascii="宋体" w:hAnsi="宋体"/>
          <w:sz w:val="20"/>
          <w:szCs w:val="20"/>
        </w:rPr>
        <w:t>◇ 用户可通过电源指示灯(PWR)、</w:t>
      </w:r>
      <w:r>
        <w:rPr>
          <w:rFonts w:hint="eastAsia" w:ascii="宋体" w:hAnsi="宋体"/>
          <w:sz w:val="20"/>
          <w:szCs w:val="20"/>
          <w:lang w:val="en-US" w:eastAsia="zh-CN"/>
        </w:rPr>
        <w:t>系统运行指示灯（SYS）、</w:t>
      </w:r>
      <w:r>
        <w:rPr>
          <w:rFonts w:hint="eastAsia" w:ascii="宋体" w:hAnsi="宋体"/>
          <w:sz w:val="20"/>
          <w:szCs w:val="20"/>
        </w:rPr>
        <w:t>端口状态指示灯（Link</w:t>
      </w:r>
      <w:r>
        <w:rPr>
          <w:rFonts w:hint="eastAsia" w:ascii="宋体" w:hAnsi="宋体"/>
          <w:sz w:val="20"/>
          <w:szCs w:val="20"/>
          <w:lang w:eastAsia="zh-CN"/>
        </w:rPr>
        <w:t>，</w:t>
      </w:r>
      <w:r>
        <w:rPr>
          <w:rFonts w:hint="eastAsia" w:ascii="宋体" w:hAnsi="宋体"/>
          <w:sz w:val="20"/>
          <w:szCs w:val="20"/>
          <w:lang w:val="en-US" w:eastAsia="zh-CN"/>
        </w:rPr>
        <w:t>L/A</w:t>
      </w:r>
      <w:r>
        <w:rPr>
          <w:rFonts w:hint="eastAsia" w:ascii="宋体" w:hAnsi="宋体"/>
          <w:sz w:val="20"/>
          <w:szCs w:val="20"/>
        </w:rPr>
        <w:t>）、PoE工作指示灯轻松了解设备工作状态。</w:t>
      </w:r>
    </w:p>
    <w:p w14:paraId="745A5566">
      <w:pPr>
        <w:pStyle w:val="9"/>
        <w:numPr>
          <w:ilvl w:val="0"/>
          <w:numId w:val="0"/>
        </w:numPr>
        <w:spacing w:line="400" w:lineRule="atLeast"/>
        <w:ind w:leftChars="0"/>
        <w:rPr>
          <w:rFonts w:hint="eastAsia" w:ascii="宋体" w:hAnsi="宋体"/>
          <w:sz w:val="20"/>
          <w:szCs w:val="20"/>
        </w:rPr>
      </w:pPr>
    </w:p>
    <w:p w14:paraId="3074224E">
      <w:pPr>
        <w:pStyle w:val="9"/>
        <w:spacing w:before="100" w:beforeAutospacing="1" w:after="100" w:afterAutospacing="1" w:line="20" w:lineRule="atLeast"/>
        <w:ind w:firstLine="0" w:firstLineChars="0"/>
        <w:outlineLvl w:val="1"/>
        <w:rPr>
          <w:rFonts w:ascii="宋体" w:hAnsi="宋体"/>
          <w:b/>
          <w:color w:val="548235" w:themeColor="accent6" w:themeShade="BF"/>
          <w:sz w:val="28"/>
          <w:szCs w:val="28"/>
        </w:rPr>
      </w:pPr>
    </w:p>
    <w:p w14:paraId="3600A09F">
      <w:pPr>
        <w:pStyle w:val="9"/>
        <w:spacing w:before="100" w:beforeAutospacing="1" w:after="100" w:afterAutospacing="1" w:line="20" w:lineRule="atLeast"/>
        <w:ind w:firstLine="0" w:firstLineChars="0"/>
        <w:outlineLvl w:val="1"/>
        <w:rPr>
          <w:rFonts w:hint="eastAsia" w:ascii="宋体" w:hAnsi="宋体"/>
          <w:b/>
          <w:color w:val="ED7D31" w:themeColor="accent2"/>
          <w:sz w:val="32"/>
          <w:szCs w:val="32"/>
          <w14:textFill>
            <w14:solidFill>
              <w14:schemeClr w14:val="accent2"/>
            </w14:solidFill>
          </w14:textFill>
        </w:rPr>
      </w:pPr>
      <w:r>
        <w:rPr>
          <w:rFonts w:hint="eastAsia" w:ascii="宋体" w:hAnsi="宋体"/>
          <w:b/>
          <w:color w:val="ED7D31" w:themeColor="accent2"/>
          <w:sz w:val="32"/>
          <w:szCs w:val="32"/>
          <w14:textFill>
            <w14:solidFill>
              <w14:schemeClr w14:val="accent2"/>
            </w14:solidFill>
          </w14:textFill>
        </w:rPr>
        <w:t>产品技术与规格</w:t>
      </w:r>
    </w:p>
    <w:tbl>
      <w:tblPr>
        <w:tblStyle w:val="5"/>
        <w:tblW w:w="862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77"/>
        <w:gridCol w:w="6647"/>
      </w:tblGrid>
      <w:tr w14:paraId="0118F1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1977" w:type="dxa"/>
            <w:shd w:val="clear" w:color="auto" w:fill="1E4D78" w:themeFill="accent1" w:themeFillShade="7F"/>
            <w:vAlign w:val="center"/>
          </w:tcPr>
          <w:p w14:paraId="7DCBE53D">
            <w:pPr>
              <w:widowControl/>
              <w:jc w:val="center"/>
              <w:rPr>
                <w:rFonts w:ascii="Arial" w:hAnsi="Arial" w:cs="Arial"/>
                <w:b/>
                <w:bCs w:val="0"/>
                <w:color w:val="FFFFFF" w:themeColor="background1"/>
                <w:kern w:val="0"/>
                <w:sz w:val="26"/>
                <w:szCs w:val="26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ascii="Arial" w:hAnsi="宋体" w:cs="Arial"/>
                <w:b/>
                <w:bCs w:val="0"/>
                <w:color w:val="FFFFFF" w:themeColor="background1"/>
                <w:kern w:val="0"/>
                <w:sz w:val="26"/>
                <w:szCs w:val="26"/>
                <w14:textFill>
                  <w14:solidFill>
                    <w14:schemeClr w14:val="bg1"/>
                  </w14:solidFill>
                </w14:textFill>
              </w:rPr>
              <w:t>型号</w:t>
            </w:r>
          </w:p>
        </w:tc>
        <w:tc>
          <w:tcPr>
            <w:tcW w:w="6647" w:type="dxa"/>
            <w:shd w:val="clear" w:color="auto" w:fill="1E4D78" w:themeFill="accent1" w:themeFillShade="7F"/>
            <w:vAlign w:val="center"/>
          </w:tcPr>
          <w:p w14:paraId="0817DAD1">
            <w:pPr>
              <w:widowControl/>
              <w:jc w:val="center"/>
              <w:rPr>
                <w:rFonts w:hint="eastAsia" w:ascii="Arial" w:hAnsi="Arial" w:eastAsia="宋体" w:cs="Arial"/>
                <w:b/>
                <w:bCs w:val="0"/>
                <w:color w:val="FFFFFF" w:themeColor="background1"/>
                <w:kern w:val="0"/>
                <w:sz w:val="26"/>
                <w:szCs w:val="26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Arial" w:hAnsi="Arial" w:cs="Arial"/>
                <w:b/>
                <w:bCs w:val="0"/>
                <w:color w:val="FFFFFF" w:themeColor="background1"/>
                <w:kern w:val="0"/>
                <w:sz w:val="26"/>
                <w:szCs w:val="26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ONV- IPS53128</w:t>
            </w:r>
            <w:r>
              <w:rPr>
                <w:rFonts w:hint="eastAsia" w:ascii="Arial" w:hAnsi="Arial" w:cs="Arial"/>
                <w:b/>
                <w:bCs w:val="0"/>
                <w:color w:val="FFFFFF" w:themeColor="background1"/>
                <w:kern w:val="0"/>
                <w:sz w:val="26"/>
                <w:szCs w:val="26"/>
                <w14:textFill>
                  <w14:solidFill>
                    <w14:schemeClr w14:val="bg1"/>
                  </w14:solidFill>
                </w14:textFill>
              </w:rPr>
              <w:t>PFM</w:t>
            </w:r>
          </w:p>
        </w:tc>
      </w:tr>
      <w:tr w14:paraId="32C70E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8624" w:type="dxa"/>
            <w:gridSpan w:val="2"/>
            <w:shd w:val="clear" w:color="auto" w:fill="2E75B5" w:themeFill="accent1" w:themeFillShade="BF"/>
            <w:vAlign w:val="center"/>
          </w:tcPr>
          <w:p w14:paraId="02ED748C">
            <w:pPr>
              <w:widowControl/>
              <w:jc w:val="left"/>
              <w:rPr>
                <w:rFonts w:hint="default" w:ascii="Arial" w:hAnsi="Arial" w:cs="Arial"/>
                <w:b/>
                <w:bCs w:val="0"/>
                <w:color w:val="FFFFFF" w:themeColor="background1"/>
                <w:kern w:val="0"/>
                <w:sz w:val="22"/>
                <w:szCs w:val="24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Arial" w:hAnsi="宋体" w:cs="Arial"/>
                <w:b/>
                <w:bCs w:val="0"/>
                <w:color w:val="FFFFFF" w:themeColor="background1"/>
                <w:kern w:val="0"/>
                <w:sz w:val="22"/>
                <w:szCs w:val="24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端口特征</w:t>
            </w:r>
          </w:p>
        </w:tc>
      </w:tr>
      <w:tr w14:paraId="4AE25B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977" w:type="dxa"/>
            <w:shd w:val="clear" w:color="000000" w:fill="BDD6EE" w:themeFill="accent1" w:themeFillTint="66"/>
            <w:vAlign w:val="center"/>
          </w:tcPr>
          <w:p w14:paraId="609B6F18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固定端口</w:t>
            </w:r>
          </w:p>
        </w:tc>
        <w:tc>
          <w:tcPr>
            <w:tcW w:w="6647" w:type="dxa"/>
            <w:shd w:val="clear" w:color="000000" w:fill="FFFFFF"/>
            <w:vAlign w:val="center"/>
          </w:tcPr>
          <w:p w14:paraId="72B5964F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8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个10/100/1000Base-T POE口（Data/Power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>）</w:t>
            </w:r>
          </w:p>
          <w:p w14:paraId="2F1FD571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4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个1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000Base-X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 xml:space="preserve"> SFP上联光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口插槽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 xml:space="preserve"> (Data)</w:t>
            </w:r>
          </w:p>
          <w:p w14:paraId="1A6FA917">
            <w:pP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2组V+，V- 冗余DC电源接口（6P凤凰端子）</w:t>
            </w:r>
          </w:p>
        </w:tc>
      </w:tr>
      <w:tr w14:paraId="7946CA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1977" w:type="dxa"/>
            <w:shd w:val="clear" w:color="000000" w:fill="BDD6EE" w:themeFill="accent1" w:themeFillTint="66"/>
            <w:vAlign w:val="center"/>
          </w:tcPr>
          <w:p w14:paraId="7CF49D5B">
            <w:pPr>
              <w:widowControl/>
              <w:jc w:val="left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网口特性</w:t>
            </w:r>
          </w:p>
        </w:tc>
        <w:tc>
          <w:tcPr>
            <w:tcW w:w="6647" w:type="dxa"/>
            <w:shd w:val="clear" w:color="000000" w:fill="FFFFFF"/>
            <w:vAlign w:val="center"/>
          </w:tcPr>
          <w:p w14:paraId="511FDE0F">
            <w:pPr>
              <w:pStyle w:val="10"/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hAnsi="宋体"/>
                <w:color w:val="auto"/>
                <w:sz w:val="18"/>
                <w:szCs w:val="18"/>
              </w:rPr>
              <w:t>1-</w:t>
            </w:r>
            <w:r>
              <w:rPr>
                <w:rFonts w:hint="eastAsia" w:hAnsi="宋体"/>
                <w:color w:val="auto"/>
                <w:sz w:val="18"/>
                <w:szCs w:val="18"/>
                <w:lang w:val="en-US" w:eastAsia="zh-CN"/>
              </w:rPr>
              <w:t>8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口</w:t>
            </w:r>
            <w:r>
              <w:rPr>
                <w:rFonts w:hAnsi="宋体"/>
                <w:color w:val="auto"/>
                <w:sz w:val="18"/>
                <w:szCs w:val="18"/>
              </w:rPr>
              <w:t>10/100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/1000</w:t>
            </w:r>
            <w:r>
              <w:rPr>
                <w:rFonts w:hAnsi="宋体"/>
                <w:color w:val="auto"/>
                <w:sz w:val="18"/>
                <w:szCs w:val="18"/>
              </w:rPr>
              <w:t>Base</w:t>
            </w:r>
            <w:r>
              <w:rPr>
                <w:rFonts w:hint="eastAsia" w:hAnsi="宋体"/>
                <w:color w:val="auto"/>
                <w:sz w:val="18"/>
                <w:szCs w:val="18"/>
                <w:lang w:val="en-US" w:eastAsia="zh-CN"/>
              </w:rPr>
              <w:t>-</w:t>
            </w:r>
            <w:r>
              <w:rPr>
                <w:rFonts w:hAnsi="宋体"/>
                <w:color w:val="auto"/>
                <w:sz w:val="18"/>
                <w:szCs w:val="18"/>
              </w:rPr>
              <w:t>T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自动侦测，</w:t>
            </w:r>
            <w:r>
              <w:rPr>
                <w:rFonts w:hAnsi="宋体"/>
                <w:color w:val="auto"/>
                <w:sz w:val="18"/>
                <w:szCs w:val="18"/>
              </w:rPr>
              <w:t xml:space="preserve"> 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全</w:t>
            </w:r>
            <w:r>
              <w:rPr>
                <w:rFonts w:hAnsi="宋体"/>
                <w:color w:val="auto"/>
                <w:sz w:val="18"/>
                <w:szCs w:val="18"/>
              </w:rPr>
              <w:t>/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半双工</w:t>
            </w:r>
            <w:r>
              <w:rPr>
                <w:rFonts w:hAnsi="宋体"/>
                <w:color w:val="auto"/>
                <w:sz w:val="18"/>
                <w:szCs w:val="18"/>
              </w:rPr>
              <w:t>MDI/MDI-X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自适应</w:t>
            </w:r>
          </w:p>
        </w:tc>
      </w:tr>
      <w:tr w14:paraId="080E86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1977" w:type="dxa"/>
            <w:shd w:val="clear" w:color="000000" w:fill="BDD6EE" w:themeFill="accent1" w:themeFillTint="66"/>
            <w:vAlign w:val="center"/>
          </w:tcPr>
          <w:p w14:paraId="43ECB262">
            <w:pPr>
              <w:widowControl/>
              <w:jc w:val="left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双绞线传输</w:t>
            </w:r>
          </w:p>
        </w:tc>
        <w:tc>
          <w:tcPr>
            <w:tcW w:w="6647" w:type="dxa"/>
            <w:shd w:val="clear" w:color="000000" w:fill="FFFFFF"/>
            <w:vAlign w:val="center"/>
          </w:tcPr>
          <w:p w14:paraId="25C4DA0F">
            <w:pPr>
              <w:pStyle w:val="10"/>
              <w:rPr>
                <w:rFonts w:hAnsi="宋体"/>
                <w:color w:val="auto"/>
                <w:sz w:val="18"/>
                <w:szCs w:val="18"/>
              </w:rPr>
            </w:pPr>
            <w:r>
              <w:rPr>
                <w:rFonts w:hAnsi="宋体"/>
                <w:color w:val="auto"/>
                <w:sz w:val="18"/>
                <w:szCs w:val="18"/>
              </w:rPr>
              <w:t>10BASE-T：Cat3,4,5 UTP(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≤</w:t>
            </w:r>
            <w:r>
              <w:rPr>
                <w:rFonts w:hAnsi="宋体"/>
                <w:color w:val="auto"/>
                <w:sz w:val="18"/>
                <w:szCs w:val="18"/>
              </w:rPr>
              <w:t xml:space="preserve">100 meter) </w:t>
            </w:r>
          </w:p>
          <w:p w14:paraId="0937B19F">
            <w:pPr>
              <w:pStyle w:val="10"/>
              <w:rPr>
                <w:rFonts w:hAnsi="宋体"/>
                <w:color w:val="auto"/>
                <w:sz w:val="18"/>
                <w:szCs w:val="18"/>
              </w:rPr>
            </w:pPr>
            <w:r>
              <w:rPr>
                <w:rFonts w:hAnsi="宋体"/>
                <w:color w:val="auto"/>
                <w:sz w:val="18"/>
                <w:szCs w:val="18"/>
              </w:rPr>
              <w:t>100BASE-TX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：</w:t>
            </w:r>
            <w:r>
              <w:rPr>
                <w:rFonts w:hAnsi="宋体"/>
                <w:color w:val="auto"/>
                <w:sz w:val="18"/>
                <w:szCs w:val="18"/>
              </w:rPr>
              <w:t>Cat</w:t>
            </w:r>
            <w:r>
              <w:rPr>
                <w:rFonts w:hint="eastAsia" w:hAnsi="宋体"/>
                <w:color w:val="auto"/>
                <w:sz w:val="18"/>
                <w:szCs w:val="18"/>
                <w:lang w:val="en-US" w:eastAsia="zh-CN"/>
              </w:rPr>
              <w:t>5</w:t>
            </w:r>
            <w:r>
              <w:rPr>
                <w:rFonts w:hAnsi="宋体"/>
                <w:color w:val="auto"/>
                <w:sz w:val="18"/>
                <w:szCs w:val="18"/>
              </w:rPr>
              <w:t xml:space="preserve"> or later UTP(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≤</w:t>
            </w:r>
            <w:r>
              <w:rPr>
                <w:rFonts w:hAnsi="宋体"/>
                <w:color w:val="auto"/>
                <w:sz w:val="18"/>
                <w:szCs w:val="18"/>
              </w:rPr>
              <w:t xml:space="preserve">100 meter) </w:t>
            </w:r>
          </w:p>
          <w:p w14:paraId="004A0D7B">
            <w:pPr>
              <w:pStyle w:val="10"/>
              <w:rPr>
                <w:rFonts w:hint="eastAsia" w:hAnsi="宋体"/>
                <w:color w:val="auto"/>
                <w:sz w:val="18"/>
                <w:szCs w:val="18"/>
              </w:rPr>
            </w:pPr>
            <w:r>
              <w:rPr>
                <w:rFonts w:hAnsi="宋体"/>
                <w:color w:val="auto"/>
                <w:sz w:val="18"/>
                <w:szCs w:val="18"/>
              </w:rPr>
              <w:t>100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0</w:t>
            </w:r>
            <w:r>
              <w:rPr>
                <w:rFonts w:hAnsi="宋体"/>
                <w:color w:val="auto"/>
                <w:sz w:val="18"/>
                <w:szCs w:val="18"/>
              </w:rPr>
              <w:t>BASE-T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：</w:t>
            </w:r>
            <w:r>
              <w:rPr>
                <w:rFonts w:hAnsi="宋体"/>
                <w:color w:val="auto"/>
                <w:sz w:val="18"/>
                <w:szCs w:val="18"/>
              </w:rPr>
              <w:t>Cat</w:t>
            </w:r>
            <w:r>
              <w:rPr>
                <w:rFonts w:hint="eastAsia" w:hAnsi="宋体"/>
                <w:color w:val="auto"/>
                <w:sz w:val="18"/>
                <w:szCs w:val="18"/>
                <w:lang w:val="en-US" w:eastAsia="zh-CN"/>
              </w:rPr>
              <w:t>5e</w:t>
            </w:r>
            <w:r>
              <w:rPr>
                <w:rFonts w:hAnsi="宋体"/>
                <w:color w:val="auto"/>
                <w:sz w:val="18"/>
                <w:szCs w:val="18"/>
              </w:rPr>
              <w:t xml:space="preserve"> or later UTP(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≤</w:t>
            </w:r>
            <w:r>
              <w:rPr>
                <w:rFonts w:hAnsi="宋体"/>
                <w:color w:val="auto"/>
                <w:sz w:val="18"/>
                <w:szCs w:val="18"/>
              </w:rPr>
              <w:t>100 meter)</w:t>
            </w:r>
          </w:p>
        </w:tc>
      </w:tr>
      <w:tr w14:paraId="545186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9" w:hRule="atLeast"/>
          <w:jc w:val="center"/>
        </w:trPr>
        <w:tc>
          <w:tcPr>
            <w:tcW w:w="1977" w:type="dxa"/>
            <w:shd w:val="clear" w:color="000000" w:fill="BDD6EE" w:themeFill="accent1" w:themeFillTint="66"/>
            <w:vAlign w:val="center"/>
          </w:tcPr>
          <w:p w14:paraId="3731AD25">
            <w:pPr>
              <w:widowControl/>
              <w:jc w:val="left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光口特性</w:t>
            </w:r>
          </w:p>
        </w:tc>
        <w:tc>
          <w:tcPr>
            <w:tcW w:w="6647" w:type="dxa"/>
            <w:shd w:val="clear" w:color="000000" w:fill="FFFFFF"/>
            <w:vAlign w:val="center"/>
          </w:tcPr>
          <w:p w14:paraId="4D6B63F9">
            <w:pPr>
              <w:pStyle w:val="10"/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hAnsi="宋体"/>
                <w:color w:val="auto"/>
                <w:sz w:val="18"/>
                <w:szCs w:val="18"/>
                <w:lang w:val="en-US" w:eastAsia="zh-CN"/>
              </w:rPr>
              <w:t>千</w:t>
            </w:r>
            <w:r>
              <w:rPr>
                <w:rFonts w:hAnsi="宋体"/>
                <w:color w:val="auto"/>
                <w:sz w:val="18"/>
                <w:szCs w:val="18"/>
              </w:rPr>
              <w:t>兆SFP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光纤接口，默认不配套光模块，需要另购，（可选订单模/多模、单纤/双纤光模块，LC）</w:t>
            </w:r>
          </w:p>
        </w:tc>
      </w:tr>
      <w:tr w14:paraId="54D87D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9" w:hRule="atLeast"/>
          <w:jc w:val="center"/>
        </w:trPr>
        <w:tc>
          <w:tcPr>
            <w:tcW w:w="1977" w:type="dxa"/>
            <w:shd w:val="clear" w:color="000000" w:fill="BDD6EE" w:themeFill="accent1" w:themeFillTint="66"/>
            <w:vAlign w:val="center"/>
          </w:tcPr>
          <w:p w14:paraId="03440DDE">
            <w:pPr>
              <w:widowControl/>
              <w:jc w:val="left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光缆</w:t>
            </w:r>
          </w:p>
        </w:tc>
        <w:tc>
          <w:tcPr>
            <w:tcW w:w="6647" w:type="dxa"/>
            <w:shd w:val="clear" w:color="000000" w:fill="FFFFFF"/>
            <w:vAlign w:val="center"/>
          </w:tcPr>
          <w:p w14:paraId="2490A51D">
            <w:pPr>
              <w:pStyle w:val="10"/>
              <w:rPr>
                <w:rFonts w:hAnsi="宋体"/>
                <w:color w:val="auto"/>
                <w:sz w:val="18"/>
                <w:szCs w:val="18"/>
              </w:rPr>
            </w:pPr>
            <w:r>
              <w:rPr>
                <w:rFonts w:hint="eastAsia" w:hAnsi="宋体"/>
                <w:color w:val="auto"/>
                <w:sz w:val="18"/>
                <w:szCs w:val="18"/>
              </w:rPr>
              <w:t>多模</w:t>
            </w:r>
            <w:r>
              <w:rPr>
                <w:rFonts w:hAnsi="宋体"/>
                <w:color w:val="auto"/>
                <w:sz w:val="18"/>
                <w:szCs w:val="18"/>
              </w:rPr>
              <w:t xml:space="preserve"> </w:t>
            </w:r>
            <w:r>
              <w:rPr>
                <w:rFonts w:hint="eastAsia" w:hAnsi="宋体"/>
                <w:color w:val="auto"/>
                <w:sz w:val="18"/>
                <w:szCs w:val="18"/>
                <w:lang w:eastAsia="zh-CN"/>
              </w:rPr>
              <w:t>——</w:t>
            </w:r>
            <w:r>
              <w:rPr>
                <w:rFonts w:hint="eastAsia" w:hAnsi="宋体"/>
                <w:color w:val="auto"/>
                <w:sz w:val="18"/>
                <w:szCs w:val="18"/>
                <w:lang w:val="en-US" w:eastAsia="zh-CN"/>
              </w:rPr>
              <w:t>工作波长：</w:t>
            </w:r>
            <w:r>
              <w:rPr>
                <w:rFonts w:hAnsi="宋体"/>
                <w:color w:val="auto"/>
                <w:sz w:val="18"/>
                <w:szCs w:val="18"/>
              </w:rPr>
              <w:t xml:space="preserve">850nm </w:t>
            </w:r>
            <w:r>
              <w:rPr>
                <w:rFonts w:hint="eastAsia" w:hAnsi="宋体"/>
                <w:color w:val="auto"/>
                <w:sz w:val="18"/>
                <w:szCs w:val="18"/>
                <w:lang w:eastAsia="zh-CN"/>
              </w:rPr>
              <w:t>，</w:t>
            </w:r>
            <w:r>
              <w:rPr>
                <w:rFonts w:hint="eastAsia" w:hAnsi="宋体"/>
                <w:color w:val="auto"/>
                <w:sz w:val="18"/>
                <w:szCs w:val="18"/>
                <w:lang w:val="en-US" w:eastAsia="zh-CN"/>
              </w:rPr>
              <w:t>传输距离：</w:t>
            </w:r>
            <w:r>
              <w:rPr>
                <w:rFonts w:hAnsi="宋体"/>
                <w:color w:val="auto"/>
                <w:sz w:val="18"/>
                <w:szCs w:val="18"/>
              </w:rPr>
              <w:t>0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～</w:t>
            </w:r>
            <w:r>
              <w:rPr>
                <w:rFonts w:hint="eastAsia" w:hAnsi="宋体"/>
                <w:color w:val="auto"/>
                <w:sz w:val="18"/>
                <w:szCs w:val="18"/>
                <w:lang w:val="en-US" w:eastAsia="zh-CN"/>
              </w:rPr>
              <w:t>5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00</w:t>
            </w:r>
            <w:r>
              <w:rPr>
                <w:rFonts w:hAnsi="宋体"/>
                <w:color w:val="auto"/>
                <w:sz w:val="18"/>
                <w:szCs w:val="18"/>
              </w:rPr>
              <w:t>M</w:t>
            </w:r>
            <w:r>
              <w:rPr>
                <w:rFonts w:hint="eastAsia" w:hAnsi="宋体"/>
                <w:color w:val="auto"/>
                <w:sz w:val="18"/>
                <w:szCs w:val="18"/>
                <w:lang w:val="en-US" w:eastAsia="zh-CN"/>
              </w:rPr>
              <w:t>；</w:t>
            </w:r>
            <w:r>
              <w:rPr>
                <w:rFonts w:hAnsi="宋体"/>
                <w:color w:val="auto"/>
                <w:sz w:val="18"/>
                <w:szCs w:val="18"/>
              </w:rPr>
              <w:t xml:space="preserve"> </w:t>
            </w:r>
          </w:p>
          <w:p w14:paraId="0E9D5652">
            <w:pPr>
              <w:pStyle w:val="10"/>
              <w:rPr>
                <w:rFonts w:hint="eastAsia" w:hAnsi="宋体"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 w:hAnsi="宋体"/>
                <w:color w:val="auto"/>
                <w:sz w:val="18"/>
                <w:szCs w:val="18"/>
              </w:rPr>
              <w:t>单模</w:t>
            </w:r>
            <w:r>
              <w:rPr>
                <w:rFonts w:hAnsi="宋体"/>
                <w:color w:val="auto"/>
                <w:sz w:val="18"/>
                <w:szCs w:val="18"/>
              </w:rPr>
              <w:t xml:space="preserve"> </w:t>
            </w:r>
            <w:r>
              <w:rPr>
                <w:rFonts w:hint="eastAsia" w:hAnsi="宋体"/>
                <w:color w:val="auto"/>
                <w:sz w:val="18"/>
                <w:szCs w:val="18"/>
                <w:lang w:eastAsia="zh-CN"/>
              </w:rPr>
              <w:t>——</w:t>
            </w:r>
            <w:r>
              <w:rPr>
                <w:rFonts w:hint="eastAsia" w:hAnsi="宋体"/>
                <w:color w:val="auto"/>
                <w:sz w:val="18"/>
                <w:szCs w:val="18"/>
                <w:lang w:val="en-US" w:eastAsia="zh-CN"/>
              </w:rPr>
              <w:t>工作波长：</w:t>
            </w:r>
            <w:r>
              <w:rPr>
                <w:rFonts w:hAnsi="宋体"/>
                <w:color w:val="auto"/>
                <w:sz w:val="18"/>
                <w:szCs w:val="18"/>
              </w:rPr>
              <w:t>13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1</w:t>
            </w:r>
            <w:r>
              <w:rPr>
                <w:rFonts w:hAnsi="宋体"/>
                <w:color w:val="auto"/>
                <w:sz w:val="18"/>
                <w:szCs w:val="18"/>
              </w:rPr>
              <w:t>0nm</w:t>
            </w:r>
            <w:r>
              <w:rPr>
                <w:rFonts w:hint="eastAsia" w:hAnsi="宋体"/>
                <w:color w:val="auto"/>
                <w:sz w:val="18"/>
                <w:szCs w:val="18"/>
                <w:lang w:eastAsia="zh-CN"/>
              </w:rPr>
              <w:t>，</w:t>
            </w:r>
            <w:r>
              <w:rPr>
                <w:rFonts w:hint="eastAsia" w:hAnsi="宋体"/>
                <w:color w:val="auto"/>
                <w:sz w:val="18"/>
                <w:szCs w:val="18"/>
                <w:lang w:val="en-US" w:eastAsia="zh-CN"/>
              </w:rPr>
              <w:t>传输距离：</w:t>
            </w:r>
            <w:r>
              <w:rPr>
                <w:rFonts w:hAnsi="宋体"/>
                <w:color w:val="auto"/>
                <w:sz w:val="18"/>
                <w:szCs w:val="18"/>
              </w:rPr>
              <w:t>0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～</w:t>
            </w:r>
            <w:r>
              <w:rPr>
                <w:rFonts w:hAnsi="宋体"/>
                <w:color w:val="auto"/>
                <w:sz w:val="18"/>
                <w:szCs w:val="18"/>
              </w:rPr>
              <w:t>40KM</w:t>
            </w:r>
            <w:r>
              <w:rPr>
                <w:rFonts w:hint="eastAsia" w:hAnsi="宋体"/>
                <w:color w:val="auto"/>
                <w:sz w:val="18"/>
                <w:szCs w:val="18"/>
                <w:lang w:eastAsia="zh-CN"/>
              </w:rPr>
              <w:t>；</w:t>
            </w:r>
          </w:p>
          <w:p w14:paraId="109FE97C">
            <w:pPr>
              <w:pStyle w:val="10"/>
              <w:rPr>
                <w:rFonts w:hint="eastAsia" w:hAnsi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hAnsi="宋体"/>
                <w:color w:val="auto"/>
                <w:sz w:val="18"/>
                <w:szCs w:val="18"/>
                <w:lang w:val="en-US" w:eastAsia="zh-CN"/>
              </w:rPr>
              <w:t xml:space="preserve">         工作波长：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 xml:space="preserve"> </w:t>
            </w:r>
            <w:r>
              <w:rPr>
                <w:rFonts w:hAnsi="宋体"/>
                <w:color w:val="auto"/>
                <w:sz w:val="18"/>
                <w:szCs w:val="18"/>
              </w:rPr>
              <w:t>1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55</w:t>
            </w:r>
            <w:r>
              <w:rPr>
                <w:rFonts w:hAnsi="宋体"/>
                <w:color w:val="auto"/>
                <w:sz w:val="18"/>
                <w:szCs w:val="18"/>
              </w:rPr>
              <w:t>0nm</w:t>
            </w:r>
            <w:r>
              <w:rPr>
                <w:rFonts w:hint="eastAsia" w:hAnsi="宋体"/>
                <w:color w:val="auto"/>
                <w:sz w:val="18"/>
                <w:szCs w:val="18"/>
                <w:lang w:eastAsia="zh-CN"/>
              </w:rPr>
              <w:t>，</w:t>
            </w:r>
            <w:r>
              <w:rPr>
                <w:rFonts w:hint="eastAsia" w:hAnsi="宋体"/>
                <w:color w:val="auto"/>
                <w:sz w:val="18"/>
                <w:szCs w:val="18"/>
                <w:lang w:val="en-US" w:eastAsia="zh-CN"/>
              </w:rPr>
              <w:t>传输距离：</w:t>
            </w:r>
            <w:r>
              <w:rPr>
                <w:rFonts w:hAnsi="宋体"/>
                <w:color w:val="auto"/>
                <w:sz w:val="18"/>
                <w:szCs w:val="18"/>
              </w:rPr>
              <w:t>0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～</w:t>
            </w:r>
            <w:r>
              <w:rPr>
                <w:rFonts w:hAnsi="宋体"/>
                <w:color w:val="auto"/>
                <w:sz w:val="18"/>
                <w:szCs w:val="18"/>
              </w:rPr>
              <w:t>120KM 。</w:t>
            </w:r>
            <w:r>
              <w:rPr>
                <w:rFonts w:hint="eastAsia" w:hAnsi="宋体"/>
                <w:color w:val="auto"/>
                <w:sz w:val="18"/>
                <w:szCs w:val="18"/>
                <w:lang w:val="en-US" w:eastAsia="zh-CN"/>
              </w:rPr>
              <w:t xml:space="preserve"> </w:t>
            </w:r>
          </w:p>
        </w:tc>
      </w:tr>
      <w:tr w14:paraId="3B00F2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9" w:hRule="atLeast"/>
          <w:jc w:val="center"/>
        </w:trPr>
        <w:tc>
          <w:tcPr>
            <w:tcW w:w="8624" w:type="dxa"/>
            <w:gridSpan w:val="2"/>
            <w:shd w:val="clear" w:color="auto" w:fill="2E75B5" w:themeFill="accent1" w:themeFillShade="BF"/>
            <w:vAlign w:val="center"/>
          </w:tcPr>
          <w:p w14:paraId="5A28C6C8">
            <w:pPr>
              <w:pStyle w:val="10"/>
              <w:rPr>
                <w:rFonts w:hint="eastAsia" w:hAnsi="宋体"/>
                <w:color w:val="FFFFFF" w:themeColor="background1"/>
                <w:sz w:val="21"/>
                <w:szCs w:val="21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hAnsi="宋体" w:cs="宋体"/>
                <w:b/>
                <w:bCs/>
                <w:color w:val="FFFFFF" w:themeColor="background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交换芯片</w:t>
            </w:r>
            <w:r>
              <w:rPr>
                <w:rFonts w:hint="eastAsia" w:ascii="宋体" w:hAnsi="宋体" w:cs="宋体"/>
                <w:b/>
                <w:bCs/>
                <w:color w:val="FFFFFF" w:themeColor="background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参数</w:t>
            </w:r>
          </w:p>
        </w:tc>
      </w:tr>
      <w:tr w14:paraId="5FA3E1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977" w:type="dxa"/>
            <w:shd w:val="clear" w:color="000000" w:fill="BDD6EE" w:themeFill="accent1" w:themeFillTint="66"/>
            <w:vAlign w:val="center"/>
          </w:tcPr>
          <w:p w14:paraId="2C6925B8">
            <w:pPr>
              <w:widowControl/>
              <w:jc w:val="left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网管类型</w:t>
            </w:r>
          </w:p>
        </w:tc>
        <w:tc>
          <w:tcPr>
            <w:tcW w:w="6647" w:type="dxa"/>
            <w:shd w:val="clear" w:color="000000" w:fill="FFFFFF"/>
            <w:vAlign w:val="center"/>
          </w:tcPr>
          <w:p w14:paraId="16841473">
            <w:pPr>
              <w:widowControl/>
              <w:jc w:val="left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L2</w:t>
            </w:r>
          </w:p>
        </w:tc>
      </w:tr>
      <w:tr w14:paraId="0CD7A6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977" w:type="dxa"/>
            <w:shd w:val="clear" w:color="000000" w:fill="BDD6EE" w:themeFill="accent1" w:themeFillTint="66"/>
            <w:vAlign w:val="center"/>
          </w:tcPr>
          <w:p w14:paraId="0DEF60BD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网络协议</w:t>
            </w:r>
          </w:p>
        </w:tc>
        <w:tc>
          <w:tcPr>
            <w:tcW w:w="6647" w:type="dxa"/>
            <w:shd w:val="clear" w:color="000000" w:fill="FFFFFF"/>
            <w:vAlign w:val="center"/>
          </w:tcPr>
          <w:p w14:paraId="1170BA04">
            <w:pPr>
              <w:pStyle w:val="10"/>
              <w:rPr>
                <w:rFonts w:hAnsi="宋体"/>
                <w:color w:val="auto"/>
                <w:sz w:val="18"/>
                <w:szCs w:val="18"/>
              </w:rPr>
            </w:pPr>
            <w:r>
              <w:rPr>
                <w:rFonts w:hAnsi="宋体"/>
                <w:color w:val="auto"/>
                <w:sz w:val="18"/>
                <w:szCs w:val="18"/>
              </w:rPr>
              <w:t>IEEE802.3 10BASE-T； IEEE802.3i 10Base-T；</w:t>
            </w:r>
          </w:p>
          <w:p w14:paraId="01C8A61D">
            <w:pPr>
              <w:pStyle w:val="10"/>
              <w:rPr>
                <w:rFonts w:hAnsi="宋体"/>
                <w:color w:val="auto"/>
                <w:sz w:val="18"/>
                <w:szCs w:val="18"/>
              </w:rPr>
            </w:pPr>
            <w:r>
              <w:rPr>
                <w:rFonts w:hAnsi="宋体"/>
                <w:color w:val="auto"/>
                <w:sz w:val="18"/>
                <w:szCs w:val="18"/>
              </w:rPr>
              <w:t>IEEE802.3u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 xml:space="preserve"> </w:t>
            </w:r>
            <w:r>
              <w:rPr>
                <w:rFonts w:hAnsi="宋体"/>
                <w:color w:val="auto"/>
                <w:sz w:val="18"/>
                <w:szCs w:val="18"/>
              </w:rPr>
              <w:t xml:space="preserve">100Base-TX； </w:t>
            </w:r>
          </w:p>
          <w:p w14:paraId="1B95846C">
            <w:pPr>
              <w:pStyle w:val="10"/>
              <w:rPr>
                <w:rFonts w:hint="eastAsia" w:hAnsi="宋体" w:eastAsia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hAnsi="宋体"/>
                <w:color w:val="auto"/>
                <w:sz w:val="18"/>
                <w:szCs w:val="18"/>
              </w:rPr>
              <w:t>IEEE802.3ab 1000Base-T</w:t>
            </w:r>
            <w:r>
              <w:rPr>
                <w:rFonts w:hint="eastAsia" w:hAnsi="宋体"/>
                <w:color w:val="auto"/>
                <w:sz w:val="18"/>
                <w:szCs w:val="18"/>
                <w:lang w:val="en-US" w:eastAsia="zh-CN"/>
              </w:rPr>
              <w:t>；</w:t>
            </w:r>
          </w:p>
          <w:p w14:paraId="0FC6D495">
            <w:pPr>
              <w:pStyle w:val="10"/>
              <w:rPr>
                <w:rFonts w:hint="eastAsia" w:hAnsi="宋体" w:eastAsia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hAnsi="宋体"/>
                <w:color w:val="auto"/>
                <w:sz w:val="18"/>
                <w:szCs w:val="18"/>
              </w:rPr>
              <w:t>IEEE802.3z 1000Base-</w:t>
            </w:r>
            <w:r>
              <w:rPr>
                <w:rFonts w:hint="eastAsia" w:hAnsi="宋体"/>
                <w:color w:val="auto"/>
                <w:sz w:val="18"/>
                <w:szCs w:val="18"/>
                <w:lang w:val="en-US" w:eastAsia="zh-CN"/>
              </w:rPr>
              <w:t>X；</w:t>
            </w:r>
          </w:p>
          <w:p w14:paraId="336B139E">
            <w:pPr>
              <w:pStyle w:val="10"/>
              <w:rPr>
                <w:rFonts w:hAnsi="宋体"/>
                <w:color w:val="auto"/>
                <w:sz w:val="18"/>
                <w:szCs w:val="18"/>
              </w:rPr>
            </w:pPr>
            <w:r>
              <w:rPr>
                <w:rFonts w:hAnsi="宋体"/>
                <w:sz w:val="18"/>
                <w:szCs w:val="18"/>
              </w:rPr>
              <w:t xml:space="preserve">IEEE802.3x </w:t>
            </w:r>
          </w:p>
        </w:tc>
      </w:tr>
      <w:tr w14:paraId="270647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977" w:type="dxa"/>
            <w:shd w:val="clear" w:color="000000" w:fill="BDD6EE" w:themeFill="accent1" w:themeFillTint="66"/>
            <w:vAlign w:val="center"/>
          </w:tcPr>
          <w:p w14:paraId="3D2C318F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转发模式</w:t>
            </w:r>
          </w:p>
        </w:tc>
        <w:tc>
          <w:tcPr>
            <w:tcW w:w="6647" w:type="dxa"/>
            <w:shd w:val="clear" w:color="000000" w:fill="FFFFFF"/>
            <w:vAlign w:val="center"/>
          </w:tcPr>
          <w:p w14:paraId="36F25878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存储转发（全线速）</w:t>
            </w:r>
          </w:p>
        </w:tc>
      </w:tr>
      <w:tr w14:paraId="174738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977" w:type="dxa"/>
            <w:shd w:val="clear" w:color="000000" w:fill="BDD6EE" w:themeFill="accent1" w:themeFillTint="66"/>
            <w:vAlign w:val="center"/>
          </w:tcPr>
          <w:p w14:paraId="4609D7BC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背板带宽</w:t>
            </w:r>
          </w:p>
        </w:tc>
        <w:tc>
          <w:tcPr>
            <w:tcW w:w="6647" w:type="dxa"/>
            <w:shd w:val="clear" w:color="000000" w:fill="FFFFFF"/>
            <w:vAlign w:val="center"/>
          </w:tcPr>
          <w:p w14:paraId="354675B9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56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Gbps （无阻塞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>）</w:t>
            </w:r>
          </w:p>
        </w:tc>
      </w:tr>
      <w:tr w14:paraId="11103F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977" w:type="dxa"/>
            <w:shd w:val="clear" w:color="000000" w:fill="BDD6EE" w:themeFill="accent1" w:themeFillTint="66"/>
            <w:vAlign w:val="center"/>
          </w:tcPr>
          <w:p w14:paraId="6F625E25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包转发率@64byte</w:t>
            </w:r>
          </w:p>
        </w:tc>
        <w:tc>
          <w:tcPr>
            <w:tcW w:w="6647" w:type="dxa"/>
            <w:shd w:val="clear" w:color="000000" w:fill="FFFFFF"/>
            <w:vAlign w:val="center"/>
          </w:tcPr>
          <w:p w14:paraId="52C52172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17.86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Mpps</w:t>
            </w:r>
          </w:p>
        </w:tc>
      </w:tr>
      <w:tr w14:paraId="7EAC00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977" w:type="dxa"/>
            <w:shd w:val="clear" w:color="000000" w:fill="BDD6EE" w:themeFill="accent1" w:themeFillTint="66"/>
            <w:vAlign w:val="center"/>
          </w:tcPr>
          <w:p w14:paraId="331072CF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MAC地址表</w:t>
            </w:r>
          </w:p>
        </w:tc>
        <w:tc>
          <w:tcPr>
            <w:tcW w:w="6647" w:type="dxa"/>
            <w:shd w:val="clear" w:color="000000" w:fill="FFFFFF"/>
            <w:vAlign w:val="center"/>
          </w:tcPr>
          <w:p w14:paraId="6AE67700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8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K</w:t>
            </w:r>
          </w:p>
        </w:tc>
      </w:tr>
      <w:tr w14:paraId="22025D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977" w:type="dxa"/>
            <w:shd w:val="clear" w:color="000000" w:fill="BDD6EE" w:themeFill="accent1" w:themeFillTint="66"/>
            <w:vAlign w:val="center"/>
          </w:tcPr>
          <w:p w14:paraId="0055B927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包转发缓存</w:t>
            </w:r>
          </w:p>
        </w:tc>
        <w:tc>
          <w:tcPr>
            <w:tcW w:w="6647" w:type="dxa"/>
            <w:shd w:val="clear" w:color="000000" w:fill="FFFFFF"/>
            <w:vAlign w:val="center"/>
          </w:tcPr>
          <w:p w14:paraId="6E2FFA1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4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M</w:t>
            </w:r>
          </w:p>
        </w:tc>
      </w:tr>
      <w:tr w14:paraId="5D95DC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  <w:jc w:val="center"/>
        </w:trPr>
        <w:tc>
          <w:tcPr>
            <w:tcW w:w="1977" w:type="dxa"/>
            <w:shd w:val="clear" w:color="000000" w:fill="BDD6EE" w:themeFill="accent1" w:themeFillTint="66"/>
            <w:vAlign w:val="center"/>
          </w:tcPr>
          <w:p w14:paraId="5887B8E7">
            <w:pPr>
              <w:widowControl/>
              <w:jc w:val="left"/>
              <w:rPr>
                <w:rFonts w:hint="default" w:ascii="宋体" w:hAnsi="宋体" w:eastAsia="宋体" w:cs="宋体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  <w:lang w:val="en-US" w:eastAsia="zh-CN"/>
              </w:rPr>
              <w:t>巨型帧</w:t>
            </w:r>
          </w:p>
        </w:tc>
        <w:tc>
          <w:tcPr>
            <w:tcW w:w="6647" w:type="dxa"/>
            <w:shd w:val="clear" w:color="000000" w:fill="FFFFFF"/>
            <w:vAlign w:val="center"/>
          </w:tcPr>
          <w:p w14:paraId="0964E069">
            <w:pPr>
              <w:widowControl/>
              <w:jc w:val="left"/>
              <w:rPr>
                <w:rFonts w:hint="default" w:ascii="宋体" w:hAnsi="宋体" w:cs="宋体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  <w:lang w:val="en-US" w:eastAsia="zh-CN"/>
              </w:rPr>
              <w:t>15K</w:t>
            </w:r>
          </w:p>
        </w:tc>
      </w:tr>
      <w:tr w14:paraId="6E24C5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977" w:type="dxa"/>
            <w:shd w:val="clear" w:color="000000" w:fill="BDD6EE" w:themeFill="accent1" w:themeFillTint="66"/>
            <w:vAlign w:val="center"/>
          </w:tcPr>
          <w:p w14:paraId="6465B102">
            <w:pPr>
              <w:widowControl/>
              <w:jc w:val="left"/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LED指示灯</w:t>
            </w:r>
          </w:p>
        </w:tc>
        <w:tc>
          <w:tcPr>
            <w:tcW w:w="6647" w:type="dxa"/>
            <w:shd w:val="clear" w:color="000000" w:fill="FFFFFF"/>
            <w:vAlign w:val="center"/>
          </w:tcPr>
          <w:p w14:paraId="7B54B6C0">
            <w:pPr>
              <w:pStyle w:val="10"/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hAnsi="宋体"/>
                <w:color w:val="auto"/>
                <w:sz w:val="18"/>
                <w:szCs w:val="18"/>
              </w:rPr>
              <w:t>电源</w:t>
            </w:r>
            <w:r>
              <w:rPr>
                <w:rFonts w:hint="eastAsia" w:hAnsi="宋体"/>
                <w:color w:val="auto"/>
                <w:sz w:val="18"/>
                <w:szCs w:val="18"/>
                <w:lang w:val="en-US" w:eastAsia="zh-CN"/>
              </w:rPr>
              <w:t>/系统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指示灯</w:t>
            </w:r>
            <w:r>
              <w:rPr>
                <w:rFonts w:hAnsi="宋体"/>
                <w:color w:val="auto"/>
                <w:sz w:val="18"/>
                <w:szCs w:val="18"/>
              </w:rPr>
              <w:t xml:space="preserve"> 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：</w:t>
            </w:r>
            <w:r>
              <w:rPr>
                <w:rFonts w:hint="eastAsia" w:hAnsi="宋体"/>
                <w:color w:val="auto"/>
                <w:sz w:val="18"/>
                <w:szCs w:val="18"/>
                <w:lang w:val="en-US" w:eastAsia="zh-CN"/>
              </w:rPr>
              <w:t>SYS</w:t>
            </w:r>
            <w:r>
              <w:rPr>
                <w:rFonts w:hAnsi="宋体"/>
                <w:color w:val="auto"/>
                <w:sz w:val="18"/>
                <w:szCs w:val="18"/>
              </w:rPr>
              <w:t>(绿色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 xml:space="preserve">)； </w:t>
            </w:r>
            <w:r>
              <w:rPr>
                <w:rFonts w:hint="eastAsia" w:hAnsi="宋体"/>
                <w:sz w:val="18"/>
                <w:szCs w:val="18"/>
              </w:rPr>
              <w:t>网络指示灯：</w:t>
            </w:r>
            <w:r>
              <w:rPr>
                <w:rFonts w:hAnsi="宋体"/>
                <w:sz w:val="18"/>
                <w:szCs w:val="18"/>
              </w:rPr>
              <w:t>Link</w:t>
            </w:r>
            <w:r>
              <w:rPr>
                <w:rFonts w:hint="eastAsia" w:hAnsi="宋体"/>
                <w:sz w:val="18"/>
                <w:szCs w:val="18"/>
              </w:rPr>
              <w:t>（黄色）；</w:t>
            </w:r>
            <w:r>
              <w:rPr>
                <w:rFonts w:hAnsi="宋体"/>
                <w:sz w:val="18"/>
                <w:szCs w:val="18"/>
              </w:rPr>
              <w:t>P</w:t>
            </w:r>
            <w:r>
              <w:rPr>
                <w:rFonts w:hint="eastAsia" w:hAnsi="宋体"/>
                <w:sz w:val="18"/>
                <w:szCs w:val="18"/>
              </w:rPr>
              <w:t>OE指示灯：PoE（绿色）；光口指示灯：L/</w:t>
            </w:r>
            <w:r>
              <w:rPr>
                <w:rFonts w:hint="eastAsia" w:hAnsi="宋体"/>
                <w:sz w:val="18"/>
                <w:szCs w:val="18"/>
                <w:lang w:val="en-US" w:eastAsia="zh-CN"/>
              </w:rPr>
              <w:t>A</w:t>
            </w:r>
            <w:r>
              <w:rPr>
                <w:rFonts w:hint="eastAsia" w:hAnsi="宋体"/>
                <w:sz w:val="18"/>
                <w:szCs w:val="18"/>
              </w:rPr>
              <w:t>（绿色）</w:t>
            </w:r>
          </w:p>
        </w:tc>
      </w:tr>
      <w:tr w14:paraId="4A68CB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977" w:type="dxa"/>
            <w:shd w:val="clear" w:color="000000" w:fill="BDD6EE" w:themeFill="accent1" w:themeFillTint="66"/>
            <w:vAlign w:val="center"/>
          </w:tcPr>
          <w:p w14:paraId="7B3B65AC">
            <w:pPr>
              <w:widowControl/>
              <w:jc w:val="left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复位开关</w:t>
            </w:r>
          </w:p>
        </w:tc>
        <w:tc>
          <w:tcPr>
            <w:tcW w:w="6647" w:type="dxa"/>
            <w:shd w:val="clear" w:color="000000" w:fill="FFFFFF"/>
            <w:vAlign w:val="center"/>
          </w:tcPr>
          <w:p w14:paraId="666E28C4">
            <w:pPr>
              <w:pStyle w:val="10"/>
              <w:rPr>
                <w:rFonts w:hint="eastAsia" w:hAnsi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hAnsi="宋体"/>
                <w:color w:val="auto"/>
                <w:sz w:val="18"/>
                <w:szCs w:val="18"/>
                <w:lang w:val="en-US" w:eastAsia="zh-CN"/>
              </w:rPr>
              <w:t>长按6秒后松开，恢复出厂默认设置</w:t>
            </w:r>
          </w:p>
          <w:p w14:paraId="2761A749">
            <w:pPr>
              <w:pStyle w:val="10"/>
              <w:rPr>
                <w:rFonts w:hint="eastAsia" w:hAnsi="宋体"/>
                <w:color w:val="auto"/>
                <w:sz w:val="18"/>
                <w:szCs w:val="18"/>
              </w:rPr>
            </w:pPr>
            <w:r>
              <w:rPr>
                <w:rFonts w:hint="eastAsia" w:hAnsi="宋体"/>
                <w:color w:val="auto"/>
                <w:sz w:val="18"/>
                <w:szCs w:val="18"/>
                <w:lang w:val="en-US" w:eastAsia="zh-CN"/>
              </w:rPr>
              <w:t>短按2次（间隔1秒），切换为非管理状态</w:t>
            </w:r>
          </w:p>
        </w:tc>
      </w:tr>
      <w:tr w14:paraId="4CF993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8624" w:type="dxa"/>
            <w:gridSpan w:val="2"/>
            <w:shd w:val="clear" w:color="000000" w:fill="2E75B5" w:themeFill="accent1" w:themeFillShade="BF"/>
            <w:vAlign w:val="center"/>
          </w:tcPr>
          <w:p w14:paraId="27741002">
            <w:pPr>
              <w:widowControl/>
              <w:jc w:val="left"/>
              <w:rPr>
                <w:rFonts w:hint="eastAsia" w:ascii="宋体" w:hAnsi="宋体" w:cs="宋体"/>
                <w:color w:val="FFFFFF" w:themeColor="background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宋体" w:hAnsi="宋体" w:cs="宋体"/>
                <w:b/>
                <w:bCs/>
                <w:color w:val="FFFFFF" w:themeColor="background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PoE与电源特征</w:t>
            </w:r>
          </w:p>
        </w:tc>
      </w:tr>
      <w:tr w14:paraId="022ADE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977" w:type="dxa"/>
            <w:shd w:val="clear" w:color="000000" w:fill="BDD6EE" w:themeFill="accent1" w:themeFillTint="66"/>
            <w:vAlign w:val="center"/>
          </w:tcPr>
          <w:p w14:paraId="6A94A00A">
            <w:pPr>
              <w:widowControl/>
              <w:jc w:val="left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P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o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E端口</w:t>
            </w:r>
          </w:p>
        </w:tc>
        <w:tc>
          <w:tcPr>
            <w:tcW w:w="6647" w:type="dxa"/>
            <w:shd w:val="clear" w:color="000000" w:fill="FFFFFF"/>
            <w:vAlign w:val="center"/>
          </w:tcPr>
          <w:p w14:paraId="618B66EE">
            <w:pPr>
              <w:widowControl/>
              <w:jc w:val="left"/>
              <w:rPr>
                <w:rFonts w:hint="eastAsia" w:hAnsi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1-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8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端口支持IEEE802.3af/at标准POE供电</w:t>
            </w:r>
          </w:p>
        </w:tc>
      </w:tr>
      <w:tr w14:paraId="6AA380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977" w:type="dxa"/>
            <w:shd w:val="clear" w:color="000000" w:fill="BDD6EE" w:themeFill="accent1" w:themeFillTint="66"/>
            <w:vAlign w:val="center"/>
          </w:tcPr>
          <w:p w14:paraId="75F5DCD9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供电引脚</w:t>
            </w:r>
          </w:p>
        </w:tc>
        <w:tc>
          <w:tcPr>
            <w:tcW w:w="6647" w:type="dxa"/>
            <w:shd w:val="clear" w:color="000000" w:fill="FFFFFF"/>
            <w:vAlign w:val="center"/>
          </w:tcPr>
          <w:p w14:paraId="61483FF3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默认仅支持1/2(+)，3/6(-)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,4芯供电</w:t>
            </w:r>
          </w:p>
        </w:tc>
      </w:tr>
      <w:tr w14:paraId="2E2C2B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977" w:type="dxa"/>
            <w:shd w:val="clear" w:color="000000" w:fill="BDD6EE" w:themeFill="accent1" w:themeFillTint="66"/>
            <w:vAlign w:val="center"/>
          </w:tcPr>
          <w:p w14:paraId="02682B8E">
            <w:pPr>
              <w:widowControl/>
              <w:jc w:val="left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最高单口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PoE功率</w:t>
            </w:r>
          </w:p>
        </w:tc>
        <w:tc>
          <w:tcPr>
            <w:tcW w:w="6647" w:type="dxa"/>
            <w:shd w:val="clear" w:color="auto" w:fill="auto"/>
            <w:vAlign w:val="center"/>
          </w:tcPr>
          <w:p w14:paraId="4B16D881">
            <w:pPr>
              <w:widowControl/>
              <w:jc w:val="left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30W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标准IEEE802.3af/at</w:t>
            </w:r>
          </w:p>
        </w:tc>
      </w:tr>
      <w:tr w14:paraId="6B6128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atLeast"/>
          <w:jc w:val="center"/>
        </w:trPr>
        <w:tc>
          <w:tcPr>
            <w:tcW w:w="1977" w:type="dxa"/>
            <w:shd w:val="clear" w:color="000000" w:fill="BDD6EE" w:themeFill="accent1" w:themeFillTint="66"/>
            <w:vAlign w:val="center"/>
          </w:tcPr>
          <w:p w14:paraId="447701CC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总功率/输入电压</w:t>
            </w:r>
          </w:p>
        </w:tc>
        <w:tc>
          <w:tcPr>
            <w:tcW w:w="6647" w:type="dxa"/>
            <w:shd w:val="clear" w:color="auto" w:fill="auto"/>
            <w:vAlign w:val="top"/>
          </w:tcPr>
          <w:p w14:paraId="025E333C">
            <w:pPr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120W&amp;240W/48VDC</w:t>
            </w:r>
          </w:p>
        </w:tc>
      </w:tr>
      <w:tr w14:paraId="6D8374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atLeast"/>
          <w:jc w:val="center"/>
        </w:trPr>
        <w:tc>
          <w:tcPr>
            <w:tcW w:w="1977" w:type="dxa"/>
            <w:shd w:val="clear" w:color="000000" w:fill="BDD6EE" w:themeFill="accent1" w:themeFillTint="66"/>
            <w:vAlign w:val="center"/>
          </w:tcPr>
          <w:p w14:paraId="2F9D8FE9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整机功耗</w:t>
            </w:r>
          </w:p>
        </w:tc>
        <w:tc>
          <w:tcPr>
            <w:tcW w:w="6647" w:type="dxa"/>
            <w:shd w:val="clear" w:color="auto" w:fill="auto"/>
            <w:vAlign w:val="top"/>
          </w:tcPr>
          <w:p w14:paraId="15FE6CD7">
            <w:pPr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待机功耗：＜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8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W；满载功耗：＜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240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W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 xml:space="preserve"> </w:t>
            </w:r>
          </w:p>
        </w:tc>
      </w:tr>
      <w:tr w14:paraId="68CB36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  <w:jc w:val="center"/>
        </w:trPr>
        <w:tc>
          <w:tcPr>
            <w:tcW w:w="1977" w:type="dxa"/>
            <w:shd w:val="clear" w:color="000000" w:fill="BDD6EE" w:themeFill="accent1" w:themeFillTint="66"/>
            <w:vAlign w:val="center"/>
          </w:tcPr>
          <w:p w14:paraId="1AF8EE68">
            <w:pPr>
              <w:widowControl/>
              <w:jc w:val="left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val="en-US" w:eastAsia="zh-CN"/>
              </w:rPr>
              <w:t>输入电压与接口</w:t>
            </w:r>
          </w:p>
        </w:tc>
        <w:tc>
          <w:tcPr>
            <w:tcW w:w="6647" w:type="dxa"/>
            <w:shd w:val="clear" w:color="auto" w:fill="auto"/>
            <w:vAlign w:val="top"/>
          </w:tcPr>
          <w:p w14:paraId="050423FF">
            <w:pPr>
              <w:widowControl/>
              <w:jc w:val="left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  <w:lang w:val="en-US" w:eastAsia="zh-CN"/>
              </w:rPr>
              <w:t>44-57VDC宽电压；6Pin工业凤凰端子，支持防反接保护</w:t>
            </w:r>
          </w:p>
        </w:tc>
      </w:tr>
      <w:tr w14:paraId="658507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1" w:hRule="atLeast"/>
          <w:jc w:val="center"/>
        </w:trPr>
        <w:tc>
          <w:tcPr>
            <w:tcW w:w="1977" w:type="dxa"/>
            <w:shd w:val="clear" w:color="000000" w:fill="BDD6EE" w:themeFill="accent1" w:themeFillTint="66"/>
            <w:vAlign w:val="center"/>
          </w:tcPr>
          <w:p w14:paraId="374DF05B">
            <w:pPr>
              <w:widowControl/>
              <w:jc w:val="left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配套电源</w:t>
            </w:r>
          </w:p>
        </w:tc>
        <w:tc>
          <w:tcPr>
            <w:tcW w:w="6647" w:type="dxa"/>
            <w:shd w:val="clear" w:color="auto" w:fill="auto"/>
            <w:vAlign w:val="center"/>
          </w:tcPr>
          <w:p w14:paraId="4D971530">
            <w:pPr>
              <w:pStyle w:val="10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  <w:lang w:val="en-US" w:eastAsia="zh-CN"/>
              </w:rPr>
              <w:t>无，可选购工业电源48V/240W，见配件信息表选购使用</w:t>
            </w:r>
          </w:p>
        </w:tc>
      </w:tr>
      <w:tr w14:paraId="4D7826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8624" w:type="dxa"/>
            <w:gridSpan w:val="2"/>
            <w:shd w:val="clear" w:color="auto" w:fill="2E75B5" w:themeFill="accent1" w:themeFillShade="BF"/>
            <w:vAlign w:val="center"/>
          </w:tcPr>
          <w:p w14:paraId="75E4209A">
            <w:pPr>
              <w:pStyle w:val="10"/>
              <w:rPr>
                <w:rFonts w:hint="eastAsia" w:hAnsi="宋体"/>
                <w:color w:val="FFFFFF" w:themeColor="background1"/>
                <w:sz w:val="21"/>
                <w:szCs w:val="2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宋体" w:hAnsi="宋体" w:cs="宋体"/>
                <w:b/>
                <w:bCs/>
                <w:color w:val="FFFFFF" w:themeColor="background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物理</w:t>
            </w:r>
            <w:r>
              <w:rPr>
                <w:rFonts w:hint="eastAsia" w:hAnsi="宋体" w:cs="宋体"/>
                <w:b/>
                <w:bCs/>
                <w:color w:val="FFFFFF" w:themeColor="background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规格</w:t>
            </w:r>
            <w:r>
              <w:rPr>
                <w:rFonts w:hint="eastAsia" w:ascii="宋体" w:hAnsi="宋体" w:cs="宋体"/>
                <w:b/>
                <w:bCs/>
                <w:color w:val="FFFFFF" w:themeColor="background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参数</w:t>
            </w:r>
          </w:p>
        </w:tc>
      </w:tr>
      <w:tr w14:paraId="5CD859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977" w:type="dxa"/>
            <w:shd w:val="clear" w:color="000000" w:fill="BDD6EE" w:themeFill="accent1" w:themeFillTint="66"/>
            <w:vAlign w:val="center"/>
          </w:tcPr>
          <w:p w14:paraId="6FEC297D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工作温度/湿度</w:t>
            </w:r>
          </w:p>
        </w:tc>
        <w:tc>
          <w:tcPr>
            <w:tcW w:w="6647" w:type="dxa"/>
            <w:shd w:val="clear" w:color="auto" w:fill="auto"/>
            <w:vAlign w:val="center"/>
          </w:tcPr>
          <w:p w14:paraId="3FE306CB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-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4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0～+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75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°C；5%～90% RH无凝结</w:t>
            </w:r>
          </w:p>
        </w:tc>
      </w:tr>
      <w:tr w14:paraId="5E2E77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977" w:type="dxa"/>
            <w:shd w:val="clear" w:color="000000" w:fill="BDD6EE" w:themeFill="accent1" w:themeFillTint="66"/>
            <w:vAlign w:val="center"/>
          </w:tcPr>
          <w:p w14:paraId="068D6B87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存储温度/湿度</w:t>
            </w:r>
          </w:p>
        </w:tc>
        <w:tc>
          <w:tcPr>
            <w:tcW w:w="6647" w:type="dxa"/>
            <w:shd w:val="clear" w:color="auto" w:fill="auto"/>
            <w:vAlign w:val="center"/>
          </w:tcPr>
          <w:p w14:paraId="64BA3613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-40～+8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5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°C；5%～95% RH无凝结</w:t>
            </w:r>
          </w:p>
        </w:tc>
      </w:tr>
      <w:tr w14:paraId="1E7EF1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977" w:type="dxa"/>
            <w:shd w:val="clear" w:color="000000" w:fill="BDD6EE" w:themeFill="accent1" w:themeFillTint="66"/>
            <w:vAlign w:val="center"/>
          </w:tcPr>
          <w:p w14:paraId="14A7BF5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外观尺寸（L*W*H）</w:t>
            </w:r>
          </w:p>
        </w:tc>
        <w:tc>
          <w:tcPr>
            <w:tcW w:w="6647" w:type="dxa"/>
            <w:shd w:val="clear" w:color="000000" w:fill="FFFFFF"/>
            <w:vAlign w:val="center"/>
          </w:tcPr>
          <w:p w14:paraId="37CB4A42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166*150*75mm</w:t>
            </w:r>
          </w:p>
        </w:tc>
      </w:tr>
      <w:tr w14:paraId="3FAF2B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977" w:type="dxa"/>
            <w:shd w:val="clear" w:color="000000" w:fill="BDD6EE" w:themeFill="accent1" w:themeFillTint="66"/>
            <w:vAlign w:val="center"/>
          </w:tcPr>
          <w:p w14:paraId="0C58BBE2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净重/毛重</w:t>
            </w:r>
          </w:p>
        </w:tc>
        <w:tc>
          <w:tcPr>
            <w:tcW w:w="6647" w:type="dxa"/>
            <w:shd w:val="clear" w:color="auto" w:fill="auto"/>
            <w:vAlign w:val="center"/>
          </w:tcPr>
          <w:p w14:paraId="29FFFE5A">
            <w:pPr>
              <w:widowControl/>
              <w:jc w:val="left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yellow"/>
              </w:rPr>
              <w:t>＜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yellow"/>
                <w:lang w:val="en-US" w:eastAsia="zh-CN"/>
              </w:rPr>
              <w:t>2.10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yellow"/>
              </w:rPr>
              <w:t>kg / ＜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yellow"/>
                <w:lang w:val="en-US" w:eastAsia="zh-CN"/>
              </w:rPr>
              <w:t>2.30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yellow"/>
              </w:rPr>
              <w:t>kg</w:t>
            </w:r>
          </w:p>
        </w:tc>
      </w:tr>
      <w:tr w14:paraId="62FDC9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977" w:type="dxa"/>
            <w:shd w:val="clear" w:color="000000" w:fill="BDD6EE" w:themeFill="accent1" w:themeFillTint="66"/>
            <w:vAlign w:val="center"/>
          </w:tcPr>
          <w:p w14:paraId="13A8B05F">
            <w:pPr>
              <w:widowControl/>
              <w:jc w:val="left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  <w:lang w:val="en-US" w:eastAsia="zh-CN"/>
              </w:rPr>
              <w:t>安装方式</w:t>
            </w:r>
          </w:p>
        </w:tc>
        <w:tc>
          <w:tcPr>
            <w:tcW w:w="6647" w:type="dxa"/>
            <w:shd w:val="clear" w:color="auto" w:fill="auto"/>
            <w:vAlign w:val="center"/>
          </w:tcPr>
          <w:p w14:paraId="5655276A">
            <w:pPr>
              <w:widowControl/>
              <w:jc w:val="left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  <w:lang w:val="en-US" w:eastAsia="zh-CN"/>
              </w:rPr>
              <w:t>桌面式、35mm DIN导轨式安装</w:t>
            </w:r>
          </w:p>
        </w:tc>
      </w:tr>
      <w:tr w14:paraId="25E2ED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8624" w:type="dxa"/>
            <w:gridSpan w:val="2"/>
            <w:shd w:val="clear" w:color="auto" w:fill="2E75B5" w:themeFill="accent1" w:themeFillShade="BF"/>
            <w:vAlign w:val="center"/>
          </w:tcPr>
          <w:p w14:paraId="6C6B4BE8">
            <w:pPr>
              <w:widowControl/>
              <w:jc w:val="left"/>
              <w:rPr>
                <w:rFonts w:hint="default" w:ascii="宋体" w:hAnsi="宋体" w:cs="宋体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FFFFFF" w:themeColor="background1"/>
                <w:kern w:val="0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产品认证与质保</w:t>
            </w:r>
          </w:p>
        </w:tc>
      </w:tr>
      <w:tr w14:paraId="0C9CDF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977" w:type="dxa"/>
            <w:shd w:val="clear" w:color="000000" w:fill="BDD6EE" w:themeFill="accent1" w:themeFillTint="66"/>
            <w:vAlign w:val="center"/>
          </w:tcPr>
          <w:p w14:paraId="5CFBBE73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防雷/防护等级</w:t>
            </w:r>
          </w:p>
        </w:tc>
        <w:tc>
          <w:tcPr>
            <w:tcW w:w="6647" w:type="dxa"/>
            <w:shd w:val="clear" w:color="auto" w:fill="auto"/>
            <w:vAlign w:val="center"/>
          </w:tcPr>
          <w:p w14:paraId="1FFF2292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端口防雷：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6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KV 8/20us；</w:t>
            </w:r>
          </w:p>
          <w:p w14:paraId="0581923E">
            <w:pPr>
              <w:widowControl/>
              <w:jc w:val="left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防护等级：IP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4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</w:t>
            </w:r>
          </w:p>
          <w:p w14:paraId="716B5BB9">
            <w:pPr>
              <w:widowControl/>
              <w:jc w:val="left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  <w:t>IEC61000-4-2（ESD）：±8kV接触放电，±15kV空气放电</w:t>
            </w:r>
          </w:p>
          <w:p w14:paraId="4D299451">
            <w:pPr>
              <w:widowControl/>
              <w:jc w:val="left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  <w:t>IEC61000-4-3（RS）：10V/m（80~1000MHz）</w:t>
            </w:r>
          </w:p>
          <w:p w14:paraId="7418BE7C">
            <w:pPr>
              <w:widowControl/>
              <w:jc w:val="left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  <w:t>IEC61000-4-4（EFT）：电源线：±4kV；数据线：±2kV</w:t>
            </w:r>
          </w:p>
          <w:p w14:paraId="367F9D88">
            <w:pPr>
              <w:widowControl/>
              <w:jc w:val="left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  <w:t>IEC61000-4-5（Surge）：电源线：CM±4kV/DM±2kV；数据线：±4kV</w:t>
            </w:r>
          </w:p>
          <w:p w14:paraId="4FE9D910">
            <w:pPr>
              <w:widowControl/>
              <w:jc w:val="left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  <w:t>IEC61000-4-6（射频传导）：10V（150kHz~80MHz）</w:t>
            </w:r>
          </w:p>
          <w:p w14:paraId="7012819C">
            <w:pPr>
              <w:widowControl/>
              <w:jc w:val="left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  <w:t>IEC61000-4-8（工频磁场）：100A/m持续；1000A/m ，1s to 3s</w:t>
            </w:r>
          </w:p>
          <w:p w14:paraId="17598EA9">
            <w:pPr>
              <w:widowControl/>
              <w:jc w:val="left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  <w:t>IEC61000-4-9（脉冲磁场）：1000A/m</w:t>
            </w:r>
          </w:p>
          <w:p w14:paraId="6318CBC3">
            <w:pPr>
              <w:widowControl/>
              <w:jc w:val="left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  <w:t>IEC61000-4-10（阻尼振荡）：30A/m  1MHz</w:t>
            </w:r>
          </w:p>
          <w:p w14:paraId="626927C6">
            <w:pPr>
              <w:widowControl/>
              <w:jc w:val="left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  <w:t>IEC61000-4-12/18（震荡波）：CM 2.5kV，DM 1kV</w:t>
            </w:r>
          </w:p>
          <w:p w14:paraId="36F091FA">
            <w:pPr>
              <w:widowControl/>
              <w:jc w:val="left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  <w:t>IEC61000-4-16（共模传导）：30V持续；300V，1s</w:t>
            </w:r>
          </w:p>
          <w:p w14:paraId="6C708233">
            <w:pPr>
              <w:widowControl/>
              <w:jc w:val="left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  <w:t xml:space="preserve">FCC Part 15/CISPR22（EN55022）：Class 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 w:bidi="ar-SA"/>
              </w:rPr>
              <w:t>B</w:t>
            </w:r>
          </w:p>
          <w:p w14:paraId="2F29DE35">
            <w:pPr>
              <w:widowControl/>
              <w:jc w:val="left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  <w:t>IEC61000-6-2（通用工业标准）</w:t>
            </w:r>
          </w:p>
        </w:tc>
      </w:tr>
      <w:tr w14:paraId="13AD90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977" w:type="dxa"/>
            <w:shd w:val="clear" w:color="000000" w:fill="BDD6EE" w:themeFill="accent1" w:themeFillTint="66"/>
            <w:vAlign w:val="center"/>
          </w:tcPr>
          <w:p w14:paraId="36C03539">
            <w:pPr>
              <w:widowControl/>
              <w:jc w:val="left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default" w:ascii="Arial" w:hAnsi="Arial" w:cs="Arial"/>
                <w:kern w:val="0"/>
                <w:sz w:val="18"/>
                <w:szCs w:val="18"/>
                <w:lang w:val="en-US" w:eastAsia="zh-CN"/>
              </w:rPr>
              <w:t>机械特性</w:t>
            </w:r>
          </w:p>
        </w:tc>
        <w:tc>
          <w:tcPr>
            <w:tcW w:w="6647" w:type="dxa"/>
            <w:shd w:val="clear" w:color="auto" w:fill="auto"/>
            <w:vAlign w:val="center"/>
          </w:tcPr>
          <w:p w14:paraId="74C84324">
            <w:pPr>
              <w:pStyle w:val="12"/>
              <w:spacing w:before="93" w:after="93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  <w:t>IEC60068-2-6（抗振动）</w:t>
            </w:r>
          </w:p>
          <w:p w14:paraId="7785258F">
            <w:pPr>
              <w:pStyle w:val="12"/>
              <w:spacing w:before="93" w:after="93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  <w:t>IEC60068-2-27（抗冲击）</w:t>
            </w:r>
          </w:p>
          <w:p w14:paraId="75E77EBE">
            <w:pPr>
              <w:pStyle w:val="12"/>
              <w:spacing w:before="93" w:after="93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  <w:t>IEC60068-2-32（自由下落）</w:t>
            </w:r>
          </w:p>
        </w:tc>
      </w:tr>
      <w:tr w14:paraId="02C875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977" w:type="dxa"/>
            <w:shd w:val="clear" w:color="000000" w:fill="BDD6EE" w:themeFill="accent1" w:themeFillTint="66"/>
            <w:vAlign w:val="center"/>
          </w:tcPr>
          <w:p w14:paraId="1B0BD846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安规认证</w:t>
            </w:r>
          </w:p>
        </w:tc>
        <w:tc>
          <w:tcPr>
            <w:tcW w:w="6647" w:type="dxa"/>
            <w:shd w:val="clear" w:color="auto" w:fill="auto"/>
            <w:vAlign w:val="center"/>
          </w:tcPr>
          <w:p w14:paraId="7136B981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CQ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C；</w:t>
            </w:r>
          </w:p>
          <w:p w14:paraId="1F04E368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 xml:space="preserve">CE mark, commercial；CE/LVD </w:t>
            </w:r>
            <w:r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  <w:t>EN6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val="en-US" w:eastAsia="zh-CN"/>
              </w:rPr>
              <w:t>2368-1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；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br w:type="textWrapping"/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 xml:space="preserve">FCC Part 15 Class 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A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>；R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oHS；</w:t>
            </w:r>
          </w:p>
        </w:tc>
      </w:tr>
      <w:tr w14:paraId="56B666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977" w:type="dxa"/>
            <w:shd w:val="clear" w:color="000000" w:fill="BDD6EE" w:themeFill="accent1" w:themeFillTint="66"/>
            <w:vAlign w:val="center"/>
          </w:tcPr>
          <w:p w14:paraId="221FD92A">
            <w:pPr>
              <w:pStyle w:val="9"/>
              <w:spacing w:before="100" w:beforeAutospacing="1" w:after="100" w:afterAutospacing="1"/>
              <w:ind w:firstLine="0" w:firstLineChars="0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质保期</w:t>
            </w:r>
          </w:p>
        </w:tc>
        <w:tc>
          <w:tcPr>
            <w:tcW w:w="6647" w:type="dxa"/>
            <w:shd w:val="clear" w:color="auto" w:fill="auto"/>
            <w:vAlign w:val="center"/>
          </w:tcPr>
          <w:p w14:paraId="1DA04C32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交换机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5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年，终身维护</w:t>
            </w:r>
          </w:p>
        </w:tc>
      </w:tr>
      <w:tr w14:paraId="6F01D1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8624" w:type="dxa"/>
            <w:gridSpan w:val="2"/>
            <w:shd w:val="clear" w:color="auto" w:fill="2E75B5" w:themeFill="accent1" w:themeFillShade="BF"/>
            <w:vAlign w:val="center"/>
          </w:tcPr>
          <w:p w14:paraId="10473424">
            <w:pPr>
              <w:widowControl/>
              <w:jc w:val="left"/>
              <w:rPr>
                <w:rFonts w:hint="default" w:ascii="宋体" w:hAnsi="宋体" w:cs="宋体"/>
                <w:b/>
                <w:kern w:val="0"/>
                <w:sz w:val="18"/>
                <w:szCs w:val="18"/>
                <w:lang w:val="en-US"/>
              </w:rPr>
            </w:pPr>
            <w:r>
              <w:rPr>
                <w:rFonts w:hint="eastAsia"/>
                <w:b/>
                <w:color w:val="FFFFFF" w:themeColor="background1"/>
                <w:sz w:val="21"/>
                <w:szCs w:val="21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软件功能</w:t>
            </w:r>
          </w:p>
        </w:tc>
      </w:tr>
      <w:tr w14:paraId="673CCA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977" w:type="dxa"/>
            <w:shd w:val="clear" w:color="000000" w:fill="BDD6EE" w:themeFill="accent1" w:themeFillTint="66"/>
            <w:vAlign w:val="center"/>
          </w:tcPr>
          <w:p w14:paraId="14765A4E">
            <w:pPr>
              <w:pStyle w:val="9"/>
              <w:spacing w:before="100" w:beforeAutospacing="1" w:after="100" w:afterAutospacing="1"/>
              <w:ind w:firstLine="0" w:firstLineChars="0"/>
              <w:rPr>
                <w:rFonts w:hint="default" w:ascii="Arial" w:hAnsi="Arial" w:eastAsia="宋体" w:cs="Arial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ascii="Arial" w:hAnsi="宋体" w:cs="Arial"/>
                <w:kern w:val="0"/>
                <w:sz w:val="18"/>
                <w:szCs w:val="18"/>
              </w:rPr>
              <w:t>端口</w:t>
            </w:r>
            <w:r>
              <w:rPr>
                <w:rFonts w:hint="eastAsia" w:ascii="Arial" w:hAnsi="宋体" w:cs="Arial"/>
                <w:kern w:val="0"/>
                <w:sz w:val="18"/>
                <w:szCs w:val="18"/>
                <w:lang w:val="en-US" w:eastAsia="zh-CN"/>
              </w:rPr>
              <w:t>管理</w:t>
            </w:r>
          </w:p>
        </w:tc>
        <w:tc>
          <w:tcPr>
            <w:tcW w:w="6647" w:type="dxa"/>
            <w:shd w:val="clear" w:color="auto" w:fill="auto"/>
            <w:vAlign w:val="center"/>
          </w:tcPr>
          <w:p w14:paraId="618755E0">
            <w:pPr>
              <w:rPr>
                <w:rFonts w:hint="eastAsia" w:ascii="宋体" w:hAnsi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sz w:val="18"/>
                <w:szCs w:val="18"/>
                <w:lang w:val="en-US" w:eastAsia="zh-CN"/>
              </w:rPr>
              <w:t>支持端口状态显示</w:t>
            </w:r>
          </w:p>
          <w:p w14:paraId="26531D7C">
            <w:pPr>
              <w:rPr>
                <w:rFonts w:hint="eastAsia" w:ascii="宋体" w:hAnsi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sz w:val="18"/>
                <w:szCs w:val="18"/>
                <w:lang w:val="en-US" w:eastAsia="zh-CN"/>
              </w:rPr>
              <w:t>支持端口流量统计</w:t>
            </w:r>
          </w:p>
          <w:p w14:paraId="3B409569">
            <w:pPr>
              <w:rPr>
                <w:rFonts w:hint="eastAsia" w:ascii="宋体" w:hAnsi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sz w:val="18"/>
                <w:szCs w:val="18"/>
                <w:lang w:val="en-US" w:eastAsia="zh-CN"/>
              </w:rPr>
              <w:t>支持端口双工/协商速率配置</w:t>
            </w:r>
          </w:p>
          <w:p w14:paraId="2BD1E434">
            <w:pPr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支持IEEE802.3x流控</w:t>
            </w:r>
            <w:r>
              <w:rPr>
                <w:rFonts w:hint="eastAsia" w:ascii="宋体" w:hAnsi="宋体" w:cs="宋体"/>
                <w:sz w:val="18"/>
                <w:szCs w:val="18"/>
                <w:lang w:val="en-US" w:eastAsia="zh-CN"/>
              </w:rPr>
              <w:t>配置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>（全双工）</w:t>
            </w:r>
          </w:p>
          <w:p w14:paraId="68833C8A">
            <w:pPr>
              <w:rPr>
                <w:rFonts w:hint="default" w:ascii="宋体" w:hAnsi="宋体" w:eastAsia="宋体" w:cs="宋体"/>
                <w:sz w:val="20"/>
                <w:lang w:val="en-US" w:eastAsia="zh-CN"/>
              </w:rPr>
            </w:pPr>
            <w:r>
              <w:rPr>
                <w:rFonts w:hint="eastAsia" w:ascii="宋体" w:hAnsi="宋体" w:cs="宋体"/>
                <w:sz w:val="20"/>
                <w:lang w:val="en-US" w:eastAsia="zh-CN"/>
              </w:rPr>
              <w:t>支持EEE节能及绿色以太网功能</w:t>
            </w:r>
          </w:p>
        </w:tc>
      </w:tr>
      <w:tr w14:paraId="21ED32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977" w:type="dxa"/>
            <w:shd w:val="clear" w:color="000000" w:fill="BDD6EE" w:themeFill="accent1" w:themeFillTint="66"/>
            <w:vAlign w:val="center"/>
          </w:tcPr>
          <w:p w14:paraId="620D579E">
            <w:pPr>
              <w:pStyle w:val="9"/>
              <w:spacing w:before="100" w:beforeAutospacing="1" w:after="100" w:afterAutospacing="1"/>
              <w:ind w:firstLine="0" w:firstLineChars="0"/>
              <w:rPr>
                <w:rFonts w:hint="default" w:ascii="Arial" w:hAnsi="宋体" w:eastAsia="宋体" w:cs="Arial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ascii="Arial" w:hAnsi="Arial" w:cs="Arial"/>
                <w:kern w:val="0"/>
                <w:sz w:val="18"/>
                <w:szCs w:val="18"/>
              </w:rPr>
              <w:t>VLAN</w:t>
            </w:r>
          </w:p>
        </w:tc>
        <w:tc>
          <w:tcPr>
            <w:tcW w:w="6647" w:type="dxa"/>
            <w:shd w:val="clear" w:color="auto" w:fill="auto"/>
            <w:vAlign w:val="center"/>
          </w:tcPr>
          <w:p w14:paraId="50B87D8B">
            <w:pPr>
              <w:rPr>
                <w:rFonts w:hint="eastAsia" w:ascii="宋体" w:hAnsi="宋体" w:cs="宋体"/>
                <w:sz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</w:rPr>
              <w:t>支持基于端口的IEEE802.1</w:t>
            </w:r>
            <w:r>
              <w:rPr>
                <w:rFonts w:hint="eastAsia" w:ascii="宋体" w:hAnsi="宋体" w:cs="宋体"/>
                <w:sz w:val="20"/>
                <w:lang w:val="en-US" w:eastAsia="zh-CN"/>
              </w:rPr>
              <w:t xml:space="preserve">Q </w:t>
            </w:r>
            <w:r>
              <w:rPr>
                <w:rFonts w:hint="eastAsia" w:ascii="宋体" w:hAnsi="宋体" w:eastAsia="宋体" w:cs="宋体"/>
                <w:sz w:val="20"/>
              </w:rPr>
              <w:t>VLAN</w:t>
            </w:r>
            <w:r>
              <w:rPr>
                <w:rFonts w:hint="eastAsia" w:ascii="宋体" w:hAnsi="宋体" w:cs="宋体"/>
                <w:sz w:val="20"/>
                <w:lang w:val="en-US" w:eastAsia="zh-CN"/>
              </w:rPr>
              <w:t>配置</w:t>
            </w:r>
            <w:r>
              <w:rPr>
                <w:rFonts w:hint="eastAsia" w:ascii="宋体" w:hAnsi="宋体" w:eastAsia="宋体" w:cs="宋体"/>
                <w:sz w:val="20"/>
              </w:rPr>
              <w:t>（4K个）</w:t>
            </w:r>
          </w:p>
        </w:tc>
      </w:tr>
      <w:tr w14:paraId="19FD34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977" w:type="dxa"/>
            <w:shd w:val="clear" w:color="000000" w:fill="BDD6EE" w:themeFill="accent1" w:themeFillTint="66"/>
            <w:vAlign w:val="center"/>
          </w:tcPr>
          <w:p w14:paraId="481E0486">
            <w:pPr>
              <w:pStyle w:val="9"/>
              <w:spacing w:before="100" w:beforeAutospacing="1" w:after="100" w:afterAutospacing="1"/>
              <w:ind w:firstLine="0" w:firstLineChars="0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宋体" w:cs="Arial"/>
                <w:kern w:val="0"/>
                <w:sz w:val="18"/>
                <w:szCs w:val="18"/>
              </w:rPr>
              <w:t>端口汇聚</w:t>
            </w:r>
          </w:p>
        </w:tc>
        <w:tc>
          <w:tcPr>
            <w:tcW w:w="6647" w:type="dxa"/>
            <w:shd w:val="clear" w:color="auto" w:fill="auto"/>
            <w:vAlign w:val="center"/>
          </w:tcPr>
          <w:p w14:paraId="7A136422">
            <w:pPr>
              <w:widowControl/>
              <w:jc w:val="left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支持静态聚合</w:t>
            </w:r>
          </w:p>
        </w:tc>
      </w:tr>
      <w:tr w14:paraId="568B2D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977" w:type="dxa"/>
            <w:shd w:val="clear" w:color="000000" w:fill="BDD6EE" w:themeFill="accent1" w:themeFillTint="66"/>
            <w:vAlign w:val="center"/>
          </w:tcPr>
          <w:p w14:paraId="121A9E9C">
            <w:pPr>
              <w:pStyle w:val="9"/>
              <w:spacing w:before="100" w:beforeAutospacing="1" w:after="100" w:afterAutospacing="1"/>
              <w:ind w:firstLine="0" w:firstLineChars="0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hint="eastAsia" w:ascii="Arial" w:hAnsi="宋体" w:cs="Arial"/>
                <w:kern w:val="0"/>
                <w:sz w:val="18"/>
                <w:szCs w:val="18"/>
                <w:lang w:val="en-US" w:eastAsia="zh-CN"/>
              </w:rPr>
              <w:t>环路保护</w:t>
            </w:r>
          </w:p>
        </w:tc>
        <w:tc>
          <w:tcPr>
            <w:tcW w:w="6647" w:type="dxa"/>
            <w:shd w:val="clear" w:color="auto" w:fill="auto"/>
            <w:vAlign w:val="center"/>
          </w:tcPr>
          <w:p w14:paraId="3BC88C1B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支持环路保护功能，支持防环网功能（STP/RSTP)</w:t>
            </w:r>
          </w:p>
        </w:tc>
      </w:tr>
      <w:tr w14:paraId="46C1EE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977" w:type="dxa"/>
            <w:shd w:val="clear" w:color="000000" w:fill="BDD6EE" w:themeFill="accent1" w:themeFillTint="66"/>
            <w:vAlign w:val="center"/>
          </w:tcPr>
          <w:p w14:paraId="775B5462">
            <w:pPr>
              <w:pStyle w:val="9"/>
              <w:spacing w:before="100" w:beforeAutospacing="1" w:after="100" w:afterAutospacing="1"/>
              <w:ind w:firstLine="0" w:firstLineChars="0"/>
              <w:rPr>
                <w:rFonts w:hint="default" w:ascii="Arial" w:hAnsi="Arial" w:eastAsia="宋体" w:cs="Arial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ascii="Arial" w:hAnsi="宋体" w:cs="Arial"/>
                <w:kern w:val="0"/>
                <w:sz w:val="18"/>
                <w:szCs w:val="18"/>
              </w:rPr>
              <w:t>组播</w:t>
            </w:r>
          </w:p>
        </w:tc>
        <w:tc>
          <w:tcPr>
            <w:tcW w:w="6647" w:type="dxa"/>
            <w:shd w:val="clear" w:color="auto" w:fill="auto"/>
            <w:vAlign w:val="center"/>
          </w:tcPr>
          <w:p w14:paraId="757CE8C0">
            <w:pPr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</w:rPr>
              <w:t>支持IGMP Snooping v1/v2、最多支持</w:t>
            </w:r>
            <w:r>
              <w:rPr>
                <w:rFonts w:hint="eastAsia" w:ascii="宋体" w:hAnsi="宋体" w:cs="宋体"/>
                <w:sz w:val="18"/>
                <w:lang w:val="en-US" w:eastAsia="zh-CN"/>
              </w:rPr>
              <w:t>256</w:t>
            </w:r>
            <w:r>
              <w:rPr>
                <w:rFonts w:hint="eastAsia" w:ascii="宋体" w:hAnsi="宋体" w:eastAsia="宋体" w:cs="宋体"/>
                <w:sz w:val="18"/>
              </w:rPr>
              <w:t>个组播组</w:t>
            </w:r>
          </w:p>
        </w:tc>
      </w:tr>
      <w:tr w14:paraId="48E887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977" w:type="dxa"/>
            <w:shd w:val="clear" w:color="000000" w:fill="BDD6EE" w:themeFill="accent1" w:themeFillTint="66"/>
            <w:vAlign w:val="center"/>
          </w:tcPr>
          <w:p w14:paraId="1C893F2D">
            <w:pPr>
              <w:pStyle w:val="9"/>
              <w:spacing w:before="100" w:beforeAutospacing="1" w:after="100" w:afterAutospacing="1"/>
              <w:ind w:firstLine="0" w:firstLineChars="0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宋体" w:cs="Arial"/>
                <w:kern w:val="0"/>
                <w:sz w:val="18"/>
                <w:szCs w:val="18"/>
              </w:rPr>
              <w:t>镜像</w:t>
            </w:r>
          </w:p>
        </w:tc>
        <w:tc>
          <w:tcPr>
            <w:tcW w:w="6647" w:type="dxa"/>
            <w:shd w:val="clear" w:color="auto" w:fill="auto"/>
            <w:vAlign w:val="center"/>
          </w:tcPr>
          <w:p w14:paraId="783CFB72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支持基本端口流量镜像</w:t>
            </w:r>
          </w:p>
        </w:tc>
      </w:tr>
      <w:tr w14:paraId="683680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977" w:type="dxa"/>
            <w:shd w:val="clear" w:color="000000" w:fill="BDD6EE" w:themeFill="accent1" w:themeFillTint="66"/>
            <w:vAlign w:val="center"/>
          </w:tcPr>
          <w:p w14:paraId="51011110">
            <w:pPr>
              <w:pStyle w:val="9"/>
              <w:spacing w:before="100" w:beforeAutospacing="1" w:after="100" w:afterAutospacing="1"/>
              <w:ind w:firstLine="0" w:firstLineChars="0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kern w:val="0"/>
                <w:sz w:val="18"/>
                <w:szCs w:val="18"/>
              </w:rPr>
              <w:t>QoS</w:t>
            </w:r>
          </w:p>
        </w:tc>
        <w:tc>
          <w:tcPr>
            <w:tcW w:w="6647" w:type="dxa"/>
            <w:shd w:val="clear" w:color="auto" w:fill="auto"/>
            <w:vAlign w:val="center"/>
          </w:tcPr>
          <w:p w14:paraId="3F4FEDD4">
            <w:pPr>
              <w:rPr>
                <w:rFonts w:hint="eastAsia" w:ascii="宋体" w:hAnsi="宋体" w:eastAsia="宋体" w:cs="宋体"/>
                <w:sz w:val="18"/>
              </w:rPr>
            </w:pPr>
            <w:r>
              <w:rPr>
                <w:rFonts w:hint="eastAsia" w:ascii="宋体" w:hAnsi="宋体" w:eastAsia="宋体" w:cs="宋体"/>
                <w:sz w:val="18"/>
              </w:rPr>
              <w:t xml:space="preserve">支持Diff-Serv QoS </w:t>
            </w:r>
          </w:p>
          <w:p w14:paraId="2B22996D">
            <w:pPr>
              <w:rPr>
                <w:rFonts w:hint="eastAsia" w:ascii="宋体" w:hAnsi="宋体" w:eastAsia="宋体" w:cs="宋体"/>
                <w:sz w:val="18"/>
              </w:rPr>
            </w:pPr>
            <w:r>
              <w:rPr>
                <w:rFonts w:hint="eastAsia" w:ascii="宋体" w:hAnsi="宋体" w:eastAsia="宋体" w:cs="宋体"/>
                <w:sz w:val="18"/>
              </w:rPr>
              <w:t>每个端口支持8个输出队列</w:t>
            </w:r>
          </w:p>
          <w:p w14:paraId="0859AF20">
            <w:pPr>
              <w:rPr>
                <w:rFonts w:hint="eastAsia" w:ascii="宋体" w:hAnsi="宋体" w:eastAsia="宋体" w:cs="宋体"/>
                <w:sz w:val="18"/>
              </w:rPr>
            </w:pPr>
            <w:r>
              <w:rPr>
                <w:rFonts w:hint="eastAsia" w:ascii="宋体" w:hAnsi="宋体" w:eastAsia="宋体" w:cs="宋体"/>
                <w:sz w:val="18"/>
              </w:rPr>
              <w:t>支持802.1p/DSCP优先级映射</w:t>
            </w:r>
          </w:p>
          <w:p w14:paraId="03B2200A">
            <w:pP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</w:rPr>
              <w:t>支持优先级标记Mark/Remark</w:t>
            </w:r>
          </w:p>
        </w:tc>
      </w:tr>
      <w:tr w14:paraId="38B89A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977" w:type="dxa"/>
            <w:shd w:val="clear" w:color="000000" w:fill="BDD6EE" w:themeFill="accent1" w:themeFillTint="66"/>
            <w:vAlign w:val="center"/>
          </w:tcPr>
          <w:p w14:paraId="14DDE07C">
            <w:pPr>
              <w:pStyle w:val="9"/>
              <w:spacing w:before="100" w:beforeAutospacing="1" w:after="100" w:afterAutospacing="1"/>
              <w:ind w:firstLine="0" w:firstLineChars="0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宋体" w:cs="Arial"/>
                <w:kern w:val="0"/>
                <w:sz w:val="18"/>
                <w:szCs w:val="18"/>
              </w:rPr>
              <w:t>安全特性</w:t>
            </w:r>
          </w:p>
        </w:tc>
        <w:tc>
          <w:tcPr>
            <w:tcW w:w="6647" w:type="dxa"/>
            <w:shd w:val="clear" w:color="auto" w:fill="auto"/>
            <w:vAlign w:val="center"/>
          </w:tcPr>
          <w:p w14:paraId="2D854CD7">
            <w:pPr>
              <w:widowControl/>
              <w:jc w:val="left"/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支持广播风暴抑制</w:t>
            </w:r>
          </w:p>
          <w:p w14:paraId="2BF8B0FF">
            <w:pPr>
              <w:widowControl/>
              <w:jc w:val="left"/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支持端口限速</w:t>
            </w:r>
          </w:p>
          <w:p w14:paraId="32507F42">
            <w:pPr>
              <w:widowControl/>
              <w:jc w:val="left"/>
              <w:rPr>
                <w:rFonts w:hint="eastAsia" w:ascii="宋体" w:hAnsi="宋体" w:eastAsia="宋体" w:cs="宋体"/>
                <w:sz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支持端口隔离</w:t>
            </w:r>
          </w:p>
        </w:tc>
      </w:tr>
      <w:tr w14:paraId="7FCA0D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977" w:type="dxa"/>
            <w:shd w:val="clear" w:color="000000" w:fill="BDD6EE" w:themeFill="accent1" w:themeFillTint="66"/>
            <w:vAlign w:val="center"/>
          </w:tcPr>
          <w:p w14:paraId="40AE2496">
            <w:pPr>
              <w:pStyle w:val="9"/>
              <w:spacing w:before="100" w:beforeAutospacing="1" w:after="100" w:afterAutospacing="1"/>
              <w:ind w:firstLine="0" w:firstLineChars="0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kern w:val="0"/>
                <w:sz w:val="18"/>
                <w:szCs w:val="18"/>
              </w:rPr>
              <w:t>DHCP</w:t>
            </w:r>
          </w:p>
        </w:tc>
        <w:tc>
          <w:tcPr>
            <w:tcW w:w="6647" w:type="dxa"/>
            <w:shd w:val="clear" w:color="auto" w:fill="auto"/>
            <w:vAlign w:val="center"/>
          </w:tcPr>
          <w:p w14:paraId="7F52FFCC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支持DHCP Snooping</w:t>
            </w:r>
          </w:p>
        </w:tc>
      </w:tr>
      <w:tr w14:paraId="6ED85B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977" w:type="dxa"/>
            <w:shd w:val="clear" w:color="000000" w:fill="BDD6EE" w:themeFill="accent1" w:themeFillTint="66"/>
            <w:vAlign w:val="center"/>
          </w:tcPr>
          <w:p w14:paraId="61BACB8F">
            <w:pPr>
              <w:pStyle w:val="9"/>
              <w:spacing w:before="100" w:beforeAutospacing="1" w:after="100" w:afterAutospacing="1"/>
              <w:ind w:firstLine="0" w:firstLineChars="0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宋体" w:cs="Arial"/>
                <w:kern w:val="0"/>
                <w:sz w:val="18"/>
                <w:szCs w:val="18"/>
              </w:rPr>
              <w:t>管理与维护</w:t>
            </w:r>
          </w:p>
        </w:tc>
        <w:tc>
          <w:tcPr>
            <w:tcW w:w="6647" w:type="dxa"/>
            <w:shd w:val="clear" w:color="auto" w:fill="auto"/>
            <w:vAlign w:val="center"/>
          </w:tcPr>
          <w:p w14:paraId="4780B959">
            <w:pPr>
              <w:rPr>
                <w:rFonts w:hint="eastAsia" w:ascii="宋体" w:hAnsi="宋体" w:eastAsia="宋体" w:cs="宋体"/>
                <w:sz w:val="18"/>
              </w:rPr>
            </w:pPr>
            <w:r>
              <w:rPr>
                <w:rFonts w:hint="eastAsia" w:ascii="宋体" w:hAnsi="宋体" w:eastAsia="宋体" w:cs="宋体"/>
                <w:sz w:val="18"/>
              </w:rPr>
              <w:t>支持WEB网管</w:t>
            </w:r>
          </w:p>
          <w:p w14:paraId="2CB1B535">
            <w:pPr>
              <w:rPr>
                <w:rFonts w:hint="eastAsia" w:ascii="宋体" w:hAnsi="宋体" w:eastAsia="宋体" w:cs="宋体"/>
                <w:sz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</w:rPr>
              <w:t>支持一键</w:t>
            </w:r>
            <w:r>
              <w:rPr>
                <w:rFonts w:hint="eastAsia" w:ascii="宋体" w:hAnsi="宋体" w:cs="宋体"/>
                <w:sz w:val="18"/>
                <w:lang w:val="en-US" w:eastAsia="zh-CN"/>
              </w:rPr>
              <w:t>还原</w:t>
            </w:r>
          </w:p>
          <w:p w14:paraId="6B925E2E">
            <w:pP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</w:rPr>
              <w:t>支持线缆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状态检查</w:t>
            </w:r>
          </w:p>
          <w:p w14:paraId="7CBB2E24">
            <w:pP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</w:rPr>
              <w:t xml:space="preserve">支持SNMP V1/V2C </w:t>
            </w:r>
          </w:p>
          <w:p w14:paraId="43B43882">
            <w:pPr>
              <w:rPr>
                <w:rFonts w:hint="eastAsia" w:ascii="宋体" w:hAnsi="宋体" w:cs="宋体"/>
                <w:sz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</w:rPr>
              <w:t>支持光网视的ONV</w:t>
            </w:r>
            <w:r>
              <w:rPr>
                <w:rFonts w:hint="eastAsia" w:ascii="宋体" w:hAnsi="宋体" w:cs="宋体"/>
                <w:sz w:val="18"/>
                <w:lang w:val="en-US" w:eastAsia="zh-CN"/>
              </w:rPr>
              <w:t>-</w:t>
            </w:r>
            <w:r>
              <w:rPr>
                <w:rFonts w:hint="eastAsia" w:ascii="宋体" w:hAnsi="宋体" w:eastAsia="宋体" w:cs="宋体"/>
                <w:sz w:val="18"/>
              </w:rPr>
              <w:t>NMS平台管理</w:t>
            </w:r>
            <w:r>
              <w:rPr>
                <w:rFonts w:hint="eastAsia" w:ascii="宋体" w:hAnsi="宋体" w:cs="宋体"/>
                <w:sz w:val="18"/>
                <w:lang w:eastAsia="zh-CN"/>
              </w:rPr>
              <w:t>（</w:t>
            </w:r>
            <w:r>
              <w:rPr>
                <w:rFonts w:hint="eastAsia" w:ascii="宋体" w:hAnsi="宋体" w:cs="宋体"/>
                <w:sz w:val="18"/>
                <w:lang w:val="en-US" w:eastAsia="zh-CN"/>
              </w:rPr>
              <w:t>本地平台/云平台）</w:t>
            </w:r>
          </w:p>
          <w:p w14:paraId="26EE2D69">
            <w:pP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lang w:val="en-US" w:eastAsia="zh-CN"/>
              </w:rPr>
              <w:t xml:space="preserve">支持手机APP移动端运维管理 </w:t>
            </w:r>
          </w:p>
        </w:tc>
      </w:tr>
      <w:tr w14:paraId="12D522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977" w:type="dxa"/>
            <w:shd w:val="clear" w:color="000000" w:fill="BDD6EE" w:themeFill="accent1" w:themeFillTint="66"/>
            <w:vAlign w:val="center"/>
          </w:tcPr>
          <w:p w14:paraId="244402E1">
            <w:pPr>
              <w:pStyle w:val="9"/>
              <w:spacing w:before="100" w:beforeAutospacing="1" w:after="100" w:afterAutospacing="1"/>
              <w:ind w:firstLine="0" w:firstLineChars="0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hint="eastAsia" w:ascii="Arial" w:hAnsi="宋体" w:cs="Arial"/>
                <w:kern w:val="0"/>
                <w:sz w:val="18"/>
                <w:szCs w:val="18"/>
                <w:lang w:val="en-US" w:eastAsia="zh-CN"/>
              </w:rPr>
              <w:t>系统要求</w:t>
            </w:r>
          </w:p>
        </w:tc>
        <w:tc>
          <w:tcPr>
            <w:tcW w:w="6647" w:type="dxa"/>
            <w:shd w:val="clear" w:color="auto" w:fill="auto"/>
            <w:vAlign w:val="center"/>
          </w:tcPr>
          <w:p w14:paraId="05E5EA5E">
            <w:pPr>
              <w:rPr>
                <w:rFonts w:hint="eastAsia" w:ascii="宋体" w:hAnsi="宋体" w:eastAsia="宋体" w:cs="宋体"/>
                <w:sz w:val="18"/>
              </w:rPr>
            </w:pPr>
            <w:r>
              <w:rPr>
                <w:rFonts w:hint="eastAsia" w:ascii="宋体" w:hAnsi="宋体" w:eastAsia="宋体" w:cs="宋体"/>
                <w:sz w:val="18"/>
              </w:rPr>
              <w:t>Web浏览器：Mozilla火狐2.5或更高版本，谷歌浏览器chrome V42或更高版本，</w:t>
            </w:r>
          </w:p>
          <w:p w14:paraId="597D9032">
            <w:pPr>
              <w:rPr>
                <w:rFonts w:hint="eastAsia" w:ascii="宋体" w:hAnsi="宋体" w:eastAsia="宋体" w:cs="宋体"/>
                <w:sz w:val="18"/>
              </w:rPr>
            </w:pPr>
            <w:r>
              <w:rPr>
                <w:rFonts w:hint="eastAsia" w:ascii="宋体" w:hAnsi="宋体" w:eastAsia="宋体" w:cs="宋体"/>
                <w:sz w:val="18"/>
              </w:rPr>
              <w:t>5类及以上以太网电缆;</w:t>
            </w:r>
          </w:p>
          <w:p w14:paraId="5E483A82">
            <w:pPr>
              <w:rPr>
                <w:rFonts w:hint="eastAsia" w:ascii="宋体" w:hAnsi="宋体" w:eastAsia="宋体" w:cs="宋体"/>
                <w:sz w:val="18"/>
              </w:rPr>
            </w:pPr>
            <w:r>
              <w:rPr>
                <w:rFonts w:hint="eastAsia" w:ascii="宋体" w:hAnsi="宋体" w:eastAsia="宋体" w:cs="宋体"/>
                <w:sz w:val="18"/>
              </w:rPr>
              <w:t>TCP/ IP，网络适配器和网络操作系统（如Microsoft Windows，Linux或Mac OS X）安装在网络中的每台计算机上5类及以上以太网电缆;</w:t>
            </w:r>
          </w:p>
        </w:tc>
      </w:tr>
    </w:tbl>
    <w:p w14:paraId="05D6EAB5">
      <w:pPr>
        <w:pStyle w:val="9"/>
        <w:spacing w:before="100" w:beforeAutospacing="1" w:after="100" w:afterAutospacing="1"/>
        <w:ind w:firstLine="0" w:firstLineChars="0"/>
        <w:outlineLvl w:val="1"/>
        <w:rPr>
          <w:rFonts w:hint="eastAsia" w:ascii="宋体" w:hAnsi="宋体"/>
          <w:b/>
          <w:color w:val="ED7D31" w:themeColor="accent2"/>
          <w:sz w:val="32"/>
          <w:szCs w:val="32"/>
          <w14:textFill>
            <w14:solidFill>
              <w14:schemeClr w14:val="accent2"/>
            </w14:solidFill>
          </w14:textFill>
        </w:rPr>
      </w:pPr>
    </w:p>
    <w:p w14:paraId="43CC2B55">
      <w:pPr>
        <w:pStyle w:val="9"/>
        <w:spacing w:before="100" w:beforeAutospacing="1" w:after="100" w:afterAutospacing="1"/>
        <w:ind w:firstLine="0" w:firstLineChars="0"/>
        <w:outlineLvl w:val="1"/>
        <w:rPr>
          <w:rFonts w:hint="eastAsia" w:ascii="宋体" w:hAnsi="宋体"/>
          <w:b/>
          <w:color w:val="ED7D31" w:themeColor="accent2"/>
          <w:sz w:val="32"/>
          <w:szCs w:val="32"/>
          <w14:textFill>
            <w14:solidFill>
              <w14:schemeClr w14:val="accent2"/>
            </w14:solidFill>
          </w14:textFill>
        </w:rPr>
      </w:pPr>
      <w:r>
        <w:rPr>
          <w:rFonts w:hint="eastAsia" w:ascii="宋体" w:hAnsi="宋体"/>
          <w:b/>
          <w:color w:val="ED7D31" w:themeColor="accent2"/>
          <w:sz w:val="32"/>
          <w:szCs w:val="32"/>
          <w14:textFill>
            <w14:solidFill>
              <w14:schemeClr w14:val="accent2"/>
            </w14:solidFill>
          </w14:textFill>
        </w:rPr>
        <w:t>产品尺寸规格</w:t>
      </w:r>
    </w:p>
    <w:p w14:paraId="5738F7B7">
      <w:pPr>
        <w:pStyle w:val="9"/>
        <w:spacing w:before="100" w:beforeAutospacing="1" w:after="100" w:afterAutospacing="1"/>
        <w:ind w:firstLine="0" w:firstLineChars="0"/>
        <w:outlineLvl w:val="1"/>
        <w:rPr>
          <w:rFonts w:hint="eastAsia" w:ascii="宋体" w:hAnsi="宋体"/>
          <w:b w:val="0"/>
          <w:bCs/>
          <w:color w:val="ED7D31" w:themeColor="accent2"/>
          <w:sz w:val="32"/>
          <w:szCs w:val="32"/>
          <w14:textFill>
            <w14:solidFill>
              <w14:schemeClr w14:val="accent2"/>
            </w14:solidFill>
          </w14:textFill>
        </w:rPr>
      </w:pPr>
    </w:p>
    <w:p w14:paraId="6D3CDAA4">
      <w:pPr>
        <w:pStyle w:val="9"/>
        <w:spacing w:before="100" w:beforeAutospacing="1" w:after="100" w:afterAutospacing="1"/>
        <w:ind w:firstLine="0" w:firstLineChars="0"/>
        <w:outlineLvl w:val="1"/>
        <w:rPr>
          <w:rFonts w:hint="eastAsia" w:ascii="宋体" w:hAnsi="宋体" w:eastAsia="宋体"/>
          <w:lang w:eastAsia="zh-CN"/>
        </w:rPr>
      </w:pPr>
    </w:p>
    <w:p w14:paraId="5C384D6F">
      <w:pPr>
        <w:pStyle w:val="9"/>
        <w:spacing w:before="100" w:beforeAutospacing="1" w:after="100" w:afterAutospacing="1"/>
        <w:ind w:firstLine="0" w:firstLineChars="0"/>
        <w:outlineLvl w:val="1"/>
        <w:rPr>
          <w:rFonts w:hint="eastAsia" w:ascii="宋体" w:hAnsi="宋体"/>
          <w:b/>
          <w:color w:val="ED7D31" w:themeColor="accent2"/>
          <w:sz w:val="32"/>
          <w:szCs w:val="32"/>
          <w14:textFill>
            <w14:solidFill>
              <w14:schemeClr w14:val="accent2"/>
            </w14:solidFill>
          </w14:textFill>
        </w:rPr>
      </w:pPr>
    </w:p>
    <w:p w14:paraId="1CEEE45E">
      <w:pPr>
        <w:pStyle w:val="9"/>
        <w:spacing w:before="100" w:beforeAutospacing="1" w:after="100" w:afterAutospacing="1"/>
        <w:ind w:firstLine="0" w:firstLineChars="0"/>
        <w:outlineLvl w:val="1"/>
        <w:rPr>
          <w:rFonts w:hint="eastAsia" w:ascii="宋体" w:hAnsi="宋体"/>
          <w:b/>
          <w:color w:val="ED7D31" w:themeColor="accent2"/>
          <w:sz w:val="32"/>
          <w:szCs w:val="32"/>
          <w14:textFill>
            <w14:solidFill>
              <w14:schemeClr w14:val="accent2"/>
            </w14:solidFill>
          </w14:textFill>
        </w:rPr>
      </w:pPr>
    </w:p>
    <w:p w14:paraId="7837979A">
      <w:pPr>
        <w:pStyle w:val="9"/>
        <w:spacing w:before="100" w:beforeAutospacing="1" w:after="100" w:afterAutospacing="1"/>
        <w:ind w:firstLine="0" w:firstLineChars="0"/>
        <w:outlineLvl w:val="1"/>
        <w:rPr>
          <w:rFonts w:hint="eastAsia" w:ascii="宋体" w:hAnsi="宋体"/>
          <w:b/>
          <w:color w:val="ED7D31" w:themeColor="accent2"/>
          <w:sz w:val="32"/>
          <w:szCs w:val="32"/>
          <w14:textFill>
            <w14:solidFill>
              <w14:schemeClr w14:val="accent2"/>
            </w14:solidFill>
          </w14:textFill>
        </w:rPr>
      </w:pPr>
    </w:p>
    <w:p w14:paraId="4BCE0DFE">
      <w:pPr>
        <w:pStyle w:val="9"/>
        <w:spacing w:before="100" w:beforeAutospacing="1" w:after="100" w:afterAutospacing="1"/>
        <w:ind w:firstLine="0" w:firstLineChars="0"/>
        <w:outlineLvl w:val="1"/>
        <w:rPr>
          <w:rFonts w:hint="eastAsia" w:ascii="宋体" w:hAnsi="宋体"/>
          <w:b/>
          <w:color w:val="ED7D31" w:themeColor="accent2"/>
          <w:sz w:val="32"/>
          <w:szCs w:val="32"/>
          <w14:textFill>
            <w14:solidFill>
              <w14:schemeClr w14:val="accent2"/>
            </w14:solidFill>
          </w14:textFill>
        </w:rPr>
      </w:pPr>
    </w:p>
    <w:p w14:paraId="6BF72017">
      <w:pPr>
        <w:pStyle w:val="9"/>
        <w:spacing w:before="100" w:beforeAutospacing="1" w:after="100" w:afterAutospacing="1"/>
        <w:ind w:firstLine="0" w:firstLineChars="0"/>
        <w:outlineLvl w:val="1"/>
        <w:rPr>
          <w:rFonts w:hint="eastAsia" w:ascii="宋体" w:hAnsi="宋体"/>
          <w:b/>
          <w:color w:val="ED7D31" w:themeColor="accent2"/>
          <w:sz w:val="32"/>
          <w:szCs w:val="32"/>
          <w14:textFill>
            <w14:solidFill>
              <w14:schemeClr w14:val="accent2"/>
            </w14:solidFill>
          </w14:textFill>
        </w:rPr>
      </w:pPr>
    </w:p>
    <w:p w14:paraId="50E52495">
      <w:pPr>
        <w:pStyle w:val="9"/>
        <w:spacing w:before="100" w:beforeAutospacing="1" w:after="100" w:afterAutospacing="1"/>
        <w:ind w:firstLine="0" w:firstLineChars="0"/>
        <w:outlineLvl w:val="1"/>
        <w:rPr>
          <w:rFonts w:hint="eastAsia" w:ascii="宋体" w:hAnsi="宋体"/>
          <w:b/>
          <w:color w:val="ED7D31" w:themeColor="accent2"/>
          <w:sz w:val="32"/>
          <w:szCs w:val="32"/>
          <w14:textFill>
            <w14:solidFill>
              <w14:schemeClr w14:val="accent2"/>
            </w14:solidFill>
          </w14:textFill>
        </w:rPr>
      </w:pPr>
    </w:p>
    <w:p w14:paraId="706FC4D4">
      <w:pPr>
        <w:pStyle w:val="9"/>
        <w:spacing w:before="100" w:beforeAutospacing="1" w:after="100" w:afterAutospacing="1"/>
        <w:ind w:firstLine="0" w:firstLineChars="0"/>
        <w:outlineLvl w:val="1"/>
        <w:rPr>
          <w:rFonts w:hint="eastAsia" w:ascii="宋体" w:hAnsi="宋体"/>
          <w:b/>
          <w:color w:val="ED7D31" w:themeColor="accent2"/>
          <w:sz w:val="32"/>
          <w:szCs w:val="32"/>
          <w14:textFill>
            <w14:solidFill>
              <w14:schemeClr w14:val="accent2"/>
            </w14:solidFill>
          </w14:textFill>
        </w:rPr>
      </w:pPr>
      <w:r>
        <w:rPr>
          <w:rFonts w:hint="eastAsia" w:ascii="宋体" w:hAnsi="宋体"/>
          <w:b/>
          <w:color w:val="ED7D31" w:themeColor="accent2"/>
          <w:sz w:val="32"/>
          <w:szCs w:val="32"/>
          <w14:textFill>
            <w14:solidFill>
              <w14:schemeClr w14:val="accent2"/>
            </w14:solidFill>
          </w14:textFill>
        </w:rPr>
        <w:t>产品连接拓扑</w:t>
      </w:r>
    </w:p>
    <w:p w14:paraId="5D2E298C">
      <w:pPr>
        <w:rPr>
          <w:rFonts w:hint="eastAsia"/>
          <w:b/>
          <w:bCs/>
          <w:color w:val="ED7D31" w:themeColor="accent2"/>
          <w:sz w:val="32"/>
          <w:szCs w:val="36"/>
          <w14:textFill>
            <w14:solidFill>
              <w14:schemeClr w14:val="accent2"/>
            </w14:solidFill>
          </w14:textFill>
        </w:rPr>
      </w:pPr>
    </w:p>
    <w:p w14:paraId="3F498D1D">
      <w:pPr>
        <w:rPr>
          <w:rFonts w:hint="eastAsia"/>
          <w:b/>
          <w:bCs/>
          <w:color w:val="ED7D31" w:themeColor="accent2"/>
          <w:sz w:val="32"/>
          <w:szCs w:val="36"/>
          <w14:textFill>
            <w14:solidFill>
              <w14:schemeClr w14:val="accent2"/>
            </w14:solidFill>
          </w14:textFill>
        </w:rPr>
      </w:pPr>
    </w:p>
    <w:p w14:paraId="017D6CB8">
      <w:pPr>
        <w:rPr>
          <w:rFonts w:hint="eastAsia"/>
          <w:b/>
          <w:bCs/>
          <w:color w:val="ED7D31" w:themeColor="accent2"/>
          <w:sz w:val="32"/>
          <w:szCs w:val="36"/>
          <w14:textFill>
            <w14:solidFill>
              <w14:schemeClr w14:val="accent2"/>
            </w14:solidFill>
          </w14:textFill>
        </w:rPr>
      </w:pPr>
    </w:p>
    <w:p w14:paraId="12252E39">
      <w:pPr>
        <w:rPr>
          <w:rFonts w:hint="eastAsia"/>
          <w:b/>
          <w:bCs/>
          <w:color w:val="ED7D31" w:themeColor="accent2"/>
          <w:sz w:val="32"/>
          <w:szCs w:val="36"/>
          <w14:textFill>
            <w14:solidFill>
              <w14:schemeClr w14:val="accent2"/>
            </w14:solidFill>
          </w14:textFill>
        </w:rPr>
      </w:pPr>
    </w:p>
    <w:p w14:paraId="5B3EEA7E">
      <w:pPr>
        <w:rPr>
          <w:rFonts w:hint="eastAsia"/>
          <w:b/>
          <w:bCs/>
          <w:color w:val="ED7D31" w:themeColor="accent2"/>
          <w:sz w:val="32"/>
          <w:szCs w:val="36"/>
          <w14:textFill>
            <w14:solidFill>
              <w14:schemeClr w14:val="accent2"/>
            </w14:solidFill>
          </w14:textFill>
        </w:rPr>
      </w:pPr>
    </w:p>
    <w:p w14:paraId="3BF74766">
      <w:pPr>
        <w:rPr>
          <w:rFonts w:hint="eastAsia"/>
          <w:b/>
          <w:bCs/>
          <w:color w:val="ED7D31" w:themeColor="accent2"/>
          <w:sz w:val="32"/>
          <w:szCs w:val="36"/>
          <w14:textFill>
            <w14:solidFill>
              <w14:schemeClr w14:val="accent2"/>
            </w14:solidFill>
          </w14:textFill>
        </w:rPr>
      </w:pPr>
    </w:p>
    <w:p w14:paraId="538C8265">
      <w:pPr>
        <w:rPr>
          <w:rFonts w:hint="eastAsia"/>
          <w:b/>
          <w:bCs/>
          <w:color w:val="ED7D31" w:themeColor="accent2"/>
          <w:sz w:val="32"/>
          <w:szCs w:val="36"/>
          <w14:textFill>
            <w14:solidFill>
              <w14:schemeClr w14:val="accent2"/>
            </w14:solidFill>
          </w14:textFill>
        </w:rPr>
      </w:pPr>
    </w:p>
    <w:p w14:paraId="702DA98F">
      <w:pPr>
        <w:rPr>
          <w:rFonts w:hint="eastAsia"/>
          <w:b/>
          <w:bCs/>
          <w:color w:val="ED7D31" w:themeColor="accent2"/>
          <w:sz w:val="32"/>
          <w:szCs w:val="36"/>
          <w14:textFill>
            <w14:solidFill>
              <w14:schemeClr w14:val="accent2"/>
            </w14:solidFill>
          </w14:textFill>
        </w:rPr>
      </w:pPr>
    </w:p>
    <w:p w14:paraId="2FA1E964">
      <w:pPr>
        <w:rPr>
          <w:rFonts w:hint="eastAsia"/>
          <w:b/>
          <w:bCs/>
          <w:color w:val="ED7D31" w:themeColor="accent2"/>
          <w:sz w:val="32"/>
          <w:szCs w:val="36"/>
          <w14:textFill>
            <w14:solidFill>
              <w14:schemeClr w14:val="accent2"/>
            </w14:solidFill>
          </w14:textFill>
        </w:rPr>
      </w:pPr>
    </w:p>
    <w:p w14:paraId="1F949AFB">
      <w:pPr>
        <w:rPr>
          <w:rFonts w:hint="eastAsia"/>
          <w:b/>
          <w:bCs/>
          <w:color w:val="ED7D31" w:themeColor="accent2"/>
          <w:sz w:val="32"/>
          <w:szCs w:val="36"/>
          <w14:textFill>
            <w14:solidFill>
              <w14:schemeClr w14:val="accent2"/>
            </w14:solidFill>
          </w14:textFill>
        </w:rPr>
      </w:pPr>
    </w:p>
    <w:p w14:paraId="51DFFE8D">
      <w:pPr>
        <w:rPr>
          <w:b/>
          <w:bCs/>
          <w:color w:val="ED7D31" w:themeColor="accent2"/>
          <w:sz w:val="32"/>
          <w:szCs w:val="36"/>
          <w14:textFill>
            <w14:solidFill>
              <w14:schemeClr w14:val="accent2"/>
            </w14:solidFill>
          </w14:textFill>
        </w:rPr>
      </w:pPr>
      <w:r>
        <w:rPr>
          <w:rFonts w:hint="eastAsia"/>
          <w:b/>
          <w:bCs/>
          <w:color w:val="ED7D31" w:themeColor="accent2"/>
          <w:sz w:val="32"/>
          <w:szCs w:val="36"/>
          <w14:textFill>
            <w14:solidFill>
              <w14:schemeClr w14:val="accent2"/>
            </w14:solidFill>
          </w14:textFill>
        </w:rPr>
        <w:t>包装清单</w:t>
      </w:r>
    </w:p>
    <w:tbl>
      <w:tblPr>
        <w:tblStyle w:val="5"/>
        <w:tblpPr w:leftFromText="180" w:rightFromText="180" w:vertAnchor="text" w:horzAnchor="margin" w:tblpXSpec="center" w:tblpY="358"/>
        <w:tblW w:w="8245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54"/>
        <w:gridCol w:w="4873"/>
        <w:gridCol w:w="709"/>
        <w:gridCol w:w="709"/>
      </w:tblGrid>
      <w:tr w14:paraId="45A968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  <w:jc w:val="center"/>
        </w:trPr>
        <w:tc>
          <w:tcPr>
            <w:tcW w:w="195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DEEAF6" w:themeFill="accent1" w:themeFillTint="33"/>
            <w:vAlign w:val="center"/>
          </w:tcPr>
          <w:p w14:paraId="67FDC911">
            <w:pPr>
              <w:widowControl/>
              <w:jc w:val="center"/>
              <w:rPr>
                <w:rFonts w:ascii="宋体" w:hAnsi="宋体" w:cs="宋体"/>
                <w:b/>
                <w:kern w:val="0"/>
                <w:sz w:val="24"/>
                <w:szCs w:val="18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  <w:szCs w:val="18"/>
              </w:rPr>
              <w:t>包装清单</w:t>
            </w:r>
          </w:p>
        </w:tc>
        <w:tc>
          <w:tcPr>
            <w:tcW w:w="4873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DEEAF6" w:themeFill="accent1" w:themeFillTint="33"/>
            <w:vAlign w:val="center"/>
          </w:tcPr>
          <w:p w14:paraId="6E9D7A09">
            <w:pPr>
              <w:widowControl/>
              <w:jc w:val="center"/>
              <w:rPr>
                <w:rFonts w:ascii="宋体" w:hAnsi="宋体" w:cs="宋体"/>
                <w:b/>
                <w:kern w:val="0"/>
                <w:szCs w:val="18"/>
              </w:rPr>
            </w:pPr>
            <w:r>
              <w:rPr>
                <w:rFonts w:hint="eastAsia" w:ascii="宋体" w:hAnsi="宋体" w:cs="宋体"/>
                <w:b/>
                <w:kern w:val="0"/>
                <w:szCs w:val="18"/>
              </w:rPr>
              <w:t>物品名称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DEEAF6" w:themeFill="accent1" w:themeFillTint="33"/>
            <w:vAlign w:val="center"/>
          </w:tcPr>
          <w:p w14:paraId="1EBEB532">
            <w:pPr>
              <w:widowControl/>
              <w:jc w:val="center"/>
              <w:rPr>
                <w:rFonts w:ascii="宋体" w:hAnsi="宋体" w:cs="宋体"/>
                <w:b/>
                <w:kern w:val="0"/>
                <w:szCs w:val="18"/>
              </w:rPr>
            </w:pPr>
            <w:r>
              <w:rPr>
                <w:rFonts w:hint="eastAsia" w:ascii="宋体" w:hAnsi="宋体" w:cs="宋体"/>
                <w:b/>
                <w:kern w:val="0"/>
                <w:szCs w:val="18"/>
              </w:rPr>
              <w:t>数量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DEEAF6" w:themeFill="accent1" w:themeFillTint="33"/>
            <w:vAlign w:val="center"/>
          </w:tcPr>
          <w:p w14:paraId="32E9509B">
            <w:pPr>
              <w:widowControl/>
              <w:jc w:val="center"/>
              <w:rPr>
                <w:rFonts w:ascii="宋体" w:hAnsi="宋体" w:cs="宋体"/>
                <w:b/>
                <w:kern w:val="0"/>
                <w:szCs w:val="18"/>
              </w:rPr>
            </w:pPr>
            <w:r>
              <w:rPr>
                <w:rFonts w:ascii="宋体" w:hAnsi="宋体" w:cs="宋体"/>
                <w:b/>
                <w:kern w:val="0"/>
                <w:szCs w:val="18"/>
              </w:rPr>
              <w:t>单位</w:t>
            </w:r>
          </w:p>
        </w:tc>
      </w:tr>
      <w:tr w14:paraId="7E1942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  <w:jc w:val="center"/>
        </w:trPr>
        <w:tc>
          <w:tcPr>
            <w:tcW w:w="1954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DEEAF6" w:themeFill="accent1" w:themeFillTint="33"/>
            <w:vAlign w:val="center"/>
          </w:tcPr>
          <w:p w14:paraId="4B151855">
            <w:pPr>
              <w:jc w:val="center"/>
              <w:rPr>
                <w:rFonts w:ascii="宋体" w:hAnsi="宋体" w:cs="宋体"/>
                <w:b/>
                <w:kern w:val="0"/>
                <w:sz w:val="24"/>
                <w:szCs w:val="18"/>
              </w:rPr>
            </w:pPr>
          </w:p>
        </w:tc>
        <w:tc>
          <w:tcPr>
            <w:tcW w:w="4873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316EB2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12口全千兆e网管工业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POE交换机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5FF2D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79CBF2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台</w:t>
            </w:r>
          </w:p>
        </w:tc>
      </w:tr>
      <w:tr w14:paraId="091CE5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  <w:jc w:val="center"/>
        </w:trPr>
        <w:tc>
          <w:tcPr>
            <w:tcW w:w="1954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DEEAF6" w:themeFill="accent1" w:themeFillTint="33"/>
            <w:vAlign w:val="center"/>
          </w:tcPr>
          <w:p w14:paraId="4B0CDD15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87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B9585EA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快速使用指南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,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保修卡与合格证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58B3A59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8BC4412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份</w:t>
            </w:r>
          </w:p>
        </w:tc>
      </w:tr>
    </w:tbl>
    <w:p w14:paraId="0030C614">
      <w:pPr>
        <w:rPr>
          <w:rFonts w:hint="eastAsia"/>
          <w:lang w:val="en-US" w:eastAsia="zh-CN"/>
        </w:rPr>
      </w:pPr>
    </w:p>
    <w:p w14:paraId="5B956938">
      <w:pPr>
        <w:rPr>
          <w:rFonts w:hint="eastAsia"/>
          <w:b/>
          <w:bCs/>
          <w:color w:val="ED7D31" w:themeColor="accent2"/>
          <w:sz w:val="32"/>
          <w:szCs w:val="36"/>
          <w14:textFill>
            <w14:solidFill>
              <w14:schemeClr w14:val="accent2"/>
            </w14:solidFill>
          </w14:textFill>
        </w:rPr>
      </w:pPr>
    </w:p>
    <w:p w14:paraId="54E542ED">
      <w:pPr>
        <w:rPr>
          <w:b/>
          <w:bCs/>
          <w:color w:val="ED7D31" w:themeColor="accent2"/>
          <w:sz w:val="32"/>
          <w:szCs w:val="36"/>
          <w14:textFill>
            <w14:solidFill>
              <w14:schemeClr w14:val="accent2"/>
            </w14:solidFill>
          </w14:textFill>
        </w:rPr>
      </w:pPr>
      <w:r>
        <w:rPr>
          <w:rFonts w:hint="eastAsia"/>
          <w:b/>
          <w:bCs/>
          <w:color w:val="ED7D31" w:themeColor="accent2"/>
          <w:sz w:val="32"/>
          <w:szCs w:val="36"/>
          <w14:textFill>
            <w14:solidFill>
              <w14:schemeClr w14:val="accent2"/>
            </w14:solidFill>
          </w14:textFill>
        </w:rPr>
        <w:t>订购信息</w:t>
      </w:r>
    </w:p>
    <w:tbl>
      <w:tblPr>
        <w:tblStyle w:val="5"/>
        <w:tblW w:w="8235" w:type="dxa"/>
        <w:tblInd w:w="159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6"/>
        <w:gridCol w:w="5014"/>
        <w:gridCol w:w="1515"/>
      </w:tblGrid>
      <w:tr w14:paraId="74A160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1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DEEAF6" w:themeFill="accent1" w:themeFillTint="33"/>
            <w:vAlign w:val="center"/>
          </w:tcPr>
          <w:p w14:paraId="19FE7949">
            <w:pPr>
              <w:widowControl/>
              <w:jc w:val="center"/>
              <w:rPr>
                <w:rFonts w:ascii="宋体" w:hAnsi="宋体" w:cs="宋体"/>
                <w:b/>
                <w:kern w:val="0"/>
                <w:szCs w:val="18"/>
              </w:rPr>
            </w:pPr>
            <w:bookmarkStart w:id="2" w:name="OLE_LINK7"/>
            <w:bookmarkStart w:id="3" w:name="OLE_LINK6"/>
            <w:r>
              <w:rPr>
                <w:rFonts w:hint="eastAsia" w:ascii="宋体" w:hAnsi="宋体" w:cs="宋体"/>
                <w:b/>
                <w:kern w:val="0"/>
                <w:szCs w:val="18"/>
              </w:rPr>
              <w:t>设备名称</w:t>
            </w:r>
          </w:p>
        </w:tc>
        <w:tc>
          <w:tcPr>
            <w:tcW w:w="5014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000000" w:fill="DEEAF6" w:themeFill="accent1" w:themeFillTint="33"/>
            <w:vAlign w:val="center"/>
          </w:tcPr>
          <w:p w14:paraId="5BF847D6">
            <w:pPr>
              <w:widowControl/>
              <w:jc w:val="center"/>
              <w:rPr>
                <w:rFonts w:ascii="宋体" w:hAnsi="宋体" w:cs="宋体"/>
                <w:b/>
                <w:kern w:val="0"/>
                <w:szCs w:val="18"/>
              </w:rPr>
            </w:pPr>
            <w:r>
              <w:rPr>
                <w:rFonts w:hint="eastAsia" w:ascii="宋体" w:hAnsi="宋体" w:cs="宋体"/>
                <w:b/>
                <w:kern w:val="0"/>
                <w:szCs w:val="18"/>
              </w:rPr>
              <w:t>设备信息</w:t>
            </w:r>
          </w:p>
        </w:tc>
        <w:tc>
          <w:tcPr>
            <w:tcW w:w="1515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000000" w:fill="DEEAF6" w:themeFill="accent1" w:themeFillTint="33"/>
            <w:vAlign w:val="center"/>
          </w:tcPr>
          <w:p w14:paraId="42C263A7">
            <w:pPr>
              <w:widowControl/>
              <w:jc w:val="center"/>
              <w:rPr>
                <w:rFonts w:hint="eastAsia" w:ascii="Arial" w:hAnsi="Arial" w:eastAsia="宋体" w:cs="Arial"/>
                <w:b/>
                <w:kern w:val="0"/>
                <w:sz w:val="21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kern w:val="0"/>
                <w:szCs w:val="18"/>
                <w:lang w:val="en-US" w:eastAsia="zh-CN"/>
              </w:rPr>
              <w:t>建议电源功率</w:t>
            </w:r>
          </w:p>
        </w:tc>
      </w:tr>
      <w:tr w14:paraId="67E115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</w:trPr>
        <w:tc>
          <w:tcPr>
            <w:tcW w:w="1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DEEAF6" w:themeFill="accent1" w:themeFillTint="33"/>
            <w:vAlign w:val="center"/>
          </w:tcPr>
          <w:p w14:paraId="364EB52E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ONV-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IPS53128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PFM</w:t>
            </w:r>
          </w:p>
        </w:tc>
        <w:tc>
          <w:tcPr>
            <w:tcW w:w="5014" w:type="dxa"/>
            <w:tcBorders>
              <w:top w:val="single" w:color="auto" w:sz="4" w:space="0"/>
              <w:left w:val="nil"/>
              <w:right w:val="single" w:color="auto" w:sz="4" w:space="0"/>
            </w:tcBorders>
            <w:shd w:val="clear" w:color="000000" w:fill="FFFFFF"/>
            <w:vAlign w:val="center"/>
          </w:tcPr>
          <w:p w14:paraId="712BC3EB">
            <w:pPr>
              <w:widowControl/>
              <w:jc w:val="left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e网管8个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10/100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/1000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 xml:space="preserve">M 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RJ45端口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+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 xml:space="preserve"> 4个1000M SFP光口插槽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工业POE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交换机，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其中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1-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24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口支持IEEE 802.3af/at PoE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国际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标准，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  <w:lang w:val="en-US" w:eastAsia="zh-CN"/>
              </w:rPr>
              <w:t>支持双DC冗余电源输入(凤凰端子连接)，支持导轨式安装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  <w:t>。</w:t>
            </w:r>
          </w:p>
        </w:tc>
        <w:tc>
          <w:tcPr>
            <w:tcW w:w="15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6E8F833">
            <w:pPr>
              <w:widowControl/>
              <w:jc w:val="center"/>
              <w:rPr>
                <w:rFonts w:hint="default" w:asciiTheme="minorEastAsia" w:hAnsiTheme="minorEastAsia" w:eastAsiaTheme="minorEastAsia" w:cstheme="minorEastAsia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120W/240W</w:t>
            </w:r>
          </w:p>
        </w:tc>
      </w:tr>
      <w:tr w14:paraId="0100B8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823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DEEAF6" w:themeFill="accent1" w:themeFillTint="33"/>
            <w:vAlign w:val="center"/>
          </w:tcPr>
          <w:p w14:paraId="50D9F4CA">
            <w:pPr>
              <w:widowControl/>
              <w:jc w:val="center"/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cs="Arial"/>
                <w:b/>
                <w:color w:val="0070C0"/>
                <w:sz w:val="20"/>
                <w:szCs w:val="20"/>
                <w:lang w:val="en-US" w:eastAsia="zh-CN"/>
              </w:rPr>
              <w:t>说明：本产品默认不配套</w:t>
            </w:r>
            <w:r>
              <w:rPr>
                <w:rFonts w:hint="eastAsia" w:ascii="Arial" w:hAnsi="Arial" w:cs="Arial"/>
                <w:b/>
                <w:color w:val="0070C0"/>
                <w:sz w:val="20"/>
                <w:szCs w:val="20"/>
                <w:lang w:val="en-US" w:eastAsia="zh-CN"/>
              </w:rPr>
              <w:t>SFP</w:t>
            </w:r>
            <w:r>
              <w:rPr>
                <w:rFonts w:hint="default" w:ascii="Arial" w:hAnsi="Arial" w:cs="Arial"/>
                <w:b/>
                <w:color w:val="0070C0"/>
                <w:sz w:val="20"/>
                <w:szCs w:val="20"/>
                <w:lang w:val="en-US" w:eastAsia="zh-CN"/>
              </w:rPr>
              <w:t>光模块</w:t>
            </w:r>
            <w:r>
              <w:rPr>
                <w:rFonts w:hint="eastAsia" w:ascii="Arial" w:hAnsi="Arial" w:cs="Arial"/>
                <w:b/>
                <w:color w:val="0070C0"/>
                <w:sz w:val="20"/>
                <w:szCs w:val="20"/>
                <w:lang w:val="en-US" w:eastAsia="zh-CN"/>
              </w:rPr>
              <w:t>和电源</w:t>
            </w:r>
            <w:r>
              <w:rPr>
                <w:rFonts w:hint="default" w:ascii="Arial" w:hAnsi="Arial" w:cs="Arial"/>
                <w:b/>
                <w:color w:val="0070C0"/>
                <w:sz w:val="20"/>
                <w:szCs w:val="20"/>
                <w:lang w:val="en-US" w:eastAsia="zh-CN"/>
              </w:rPr>
              <w:t>，如需选购，请参考配件产品信息</w:t>
            </w:r>
            <w:r>
              <w:rPr>
                <w:rFonts w:hint="eastAsia" w:ascii="Arial" w:hAnsi="Arial" w:cs="Arial"/>
                <w:b/>
                <w:color w:val="0070C0"/>
                <w:sz w:val="20"/>
                <w:szCs w:val="20"/>
                <w:lang w:val="en-US" w:eastAsia="zh-CN"/>
              </w:rPr>
              <w:t>。</w:t>
            </w:r>
          </w:p>
        </w:tc>
      </w:tr>
      <w:bookmarkEnd w:id="2"/>
      <w:bookmarkEnd w:id="3"/>
    </w:tbl>
    <w:p w14:paraId="1DA034BC">
      <w:pPr>
        <w:rPr>
          <w:rFonts w:hint="eastAsia"/>
          <w:b/>
          <w:color w:val="ED7D31" w:themeColor="accent2"/>
          <w:sz w:val="20"/>
          <w:szCs w:val="15"/>
          <w14:textFill>
            <w14:solidFill>
              <w14:schemeClr w14:val="accent2"/>
            </w14:solidFill>
          </w14:textFill>
        </w:rPr>
      </w:pPr>
    </w:p>
    <w:p w14:paraId="0223D606">
      <w:pPr>
        <w:rPr>
          <w:rFonts w:hint="eastAsia"/>
          <w:b/>
          <w:color w:val="ED7D31" w:themeColor="accent2"/>
          <w:sz w:val="32"/>
          <w:szCs w:val="22"/>
          <w14:textFill>
            <w14:solidFill>
              <w14:schemeClr w14:val="accent2"/>
            </w14:solidFill>
          </w14:textFill>
        </w:rPr>
      </w:pPr>
    </w:p>
    <w:p w14:paraId="169C9AA4">
      <w:pPr>
        <w:rPr>
          <w:rFonts w:hint="eastAsia"/>
          <w:b/>
          <w:color w:val="ED7D31" w:themeColor="accent2"/>
          <w:sz w:val="32"/>
          <w:szCs w:val="22"/>
          <w14:textFill>
            <w14:solidFill>
              <w14:schemeClr w14:val="accent2"/>
            </w14:solidFill>
          </w14:textFill>
        </w:rPr>
      </w:pPr>
      <w:r>
        <w:rPr>
          <w:rFonts w:hint="eastAsia"/>
          <w:b/>
          <w:color w:val="ED7D31" w:themeColor="accent2"/>
          <w:sz w:val="32"/>
          <w:szCs w:val="22"/>
          <w14:textFill>
            <w14:solidFill>
              <w14:schemeClr w14:val="accent2"/>
            </w14:solidFill>
          </w14:textFill>
        </w:rPr>
        <w:t>选配信息</w:t>
      </w:r>
    </w:p>
    <w:p w14:paraId="75D39124">
      <w:pPr>
        <w:rPr>
          <w:rFonts w:hint="eastAsia" w:eastAsia="宋体"/>
          <w:b/>
          <w:color w:val="0000FF"/>
          <w:sz w:val="22"/>
          <w:szCs w:val="18"/>
          <w:highlight w:val="lightGray"/>
          <w:lang w:val="en-US" w:eastAsia="zh-CN"/>
        </w:rPr>
      </w:pPr>
      <w:r>
        <w:rPr>
          <w:rFonts w:hint="eastAsia"/>
          <w:b/>
          <w:color w:val="0000FF"/>
          <w:sz w:val="22"/>
          <w:szCs w:val="18"/>
          <w:highlight w:val="lightGray"/>
          <w:lang w:val="en-US" w:eastAsia="zh-CN"/>
        </w:rPr>
        <w:t>光模块选型表</w:t>
      </w:r>
    </w:p>
    <w:tbl>
      <w:tblPr>
        <w:tblStyle w:val="6"/>
        <w:tblpPr w:leftFromText="180" w:rightFromText="180" w:vertAnchor="text" w:horzAnchor="margin" w:tblpXSpec="center" w:tblpY="357"/>
        <w:tblW w:w="8479" w:type="dxa"/>
        <w:tblInd w:w="11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3"/>
        <w:gridCol w:w="1830"/>
        <w:gridCol w:w="5021"/>
        <w:gridCol w:w="705"/>
      </w:tblGrid>
      <w:tr w14:paraId="05CF9A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3" w:type="dxa"/>
          </w:tcPr>
          <w:p w14:paraId="0B2EEA1A">
            <w:pPr>
              <w:jc w:val="center"/>
              <w:rPr>
                <w:rFonts w:hint="default" w:ascii="Arial" w:hAnsi="Arial" w:cs="Arial"/>
                <w:b/>
                <w:bCs/>
              </w:rPr>
            </w:pPr>
            <w:r>
              <w:rPr>
                <w:rFonts w:hint="default" w:ascii="Arial" w:hAnsi="Arial" w:cs="Arial"/>
                <w:b/>
                <w:bCs/>
              </w:rPr>
              <w:t>名称</w:t>
            </w:r>
          </w:p>
        </w:tc>
        <w:tc>
          <w:tcPr>
            <w:tcW w:w="1830" w:type="dxa"/>
          </w:tcPr>
          <w:p w14:paraId="26C34977">
            <w:pPr>
              <w:jc w:val="center"/>
              <w:rPr>
                <w:rFonts w:hint="default" w:ascii="Arial" w:hAnsi="Arial" w:cs="Arial"/>
                <w:b/>
                <w:bCs/>
              </w:rPr>
            </w:pPr>
            <w:r>
              <w:rPr>
                <w:rFonts w:hint="default" w:ascii="Arial" w:hAnsi="Arial" w:cs="Arial"/>
                <w:b/>
                <w:bCs/>
              </w:rPr>
              <w:t>型号</w:t>
            </w:r>
          </w:p>
        </w:tc>
        <w:tc>
          <w:tcPr>
            <w:tcW w:w="5021" w:type="dxa"/>
          </w:tcPr>
          <w:p w14:paraId="47093D09">
            <w:pPr>
              <w:jc w:val="center"/>
              <w:rPr>
                <w:rFonts w:hint="default" w:ascii="Arial" w:hAnsi="Arial" w:cs="Arial"/>
                <w:b/>
                <w:bCs/>
              </w:rPr>
            </w:pPr>
            <w:r>
              <w:rPr>
                <w:rFonts w:hint="default" w:ascii="Arial" w:hAnsi="Arial" w:cs="Arial"/>
                <w:b/>
                <w:bCs/>
              </w:rPr>
              <w:t>描述</w:t>
            </w:r>
          </w:p>
        </w:tc>
        <w:tc>
          <w:tcPr>
            <w:tcW w:w="705" w:type="dxa"/>
          </w:tcPr>
          <w:p w14:paraId="4538A78C">
            <w:pPr>
              <w:jc w:val="center"/>
              <w:rPr>
                <w:rFonts w:hint="default" w:ascii="Arial" w:hAnsi="Arial" w:cs="Arial"/>
                <w:b/>
                <w:bCs/>
              </w:rPr>
            </w:pPr>
            <w:r>
              <w:rPr>
                <w:rFonts w:hint="default" w:ascii="Arial" w:hAnsi="Arial" w:cs="Arial"/>
                <w:b/>
                <w:bCs/>
              </w:rPr>
              <w:t>单位</w:t>
            </w:r>
          </w:p>
        </w:tc>
      </w:tr>
      <w:tr w14:paraId="6E5554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3" w:type="dxa"/>
            <w:vMerge w:val="restart"/>
            <w:vAlign w:val="center"/>
          </w:tcPr>
          <w:p w14:paraId="701008B4">
            <w:pPr>
              <w:rPr>
                <w:rFonts w:hint="default" w:ascii="Arial" w:hAnsi="Arial" w:cs="Arial"/>
                <w:sz w:val="20"/>
                <w:szCs w:val="21"/>
              </w:rPr>
            </w:pPr>
            <w:r>
              <w:rPr>
                <w:rFonts w:hint="default" w:ascii="Arial" w:hAnsi="Arial" w:cs="Arial"/>
                <w:sz w:val="20"/>
                <w:szCs w:val="21"/>
              </w:rPr>
              <w:t>1.25G光模块</w:t>
            </w:r>
          </w:p>
        </w:tc>
        <w:tc>
          <w:tcPr>
            <w:tcW w:w="1830" w:type="dxa"/>
            <w:vAlign w:val="center"/>
          </w:tcPr>
          <w:p w14:paraId="7B1053FA">
            <w:pPr>
              <w:rPr>
                <w:rFonts w:hint="default" w:ascii="Arial" w:hAnsi="Arial" w:eastAsia="宋体" w:cs="Arial"/>
                <w:sz w:val="20"/>
                <w:szCs w:val="21"/>
                <w:lang w:val="en-US" w:eastAsia="zh-CN"/>
              </w:rPr>
            </w:pPr>
            <w:r>
              <w:rPr>
                <w:rFonts w:hint="default" w:ascii="Arial" w:hAnsi="Arial" w:cs="Arial"/>
                <w:sz w:val="20"/>
                <w:szCs w:val="21"/>
              </w:rPr>
              <w:t>2630</w:t>
            </w:r>
            <w:r>
              <w:rPr>
                <w:rFonts w:hint="eastAsia" w:ascii="Arial" w:hAnsi="Arial" w:cs="Arial"/>
                <w:sz w:val="20"/>
                <w:szCs w:val="21"/>
                <w:lang w:val="en-US" w:eastAsia="zh-CN"/>
              </w:rPr>
              <w:t>-G</w:t>
            </w:r>
          </w:p>
        </w:tc>
        <w:tc>
          <w:tcPr>
            <w:tcW w:w="5021" w:type="dxa"/>
          </w:tcPr>
          <w:p w14:paraId="6815211B">
            <w:pPr>
              <w:rPr>
                <w:rFonts w:hint="default" w:ascii="Arial" w:hAnsi="Arial" w:cs="Arial"/>
                <w:sz w:val="18"/>
                <w:szCs w:val="21"/>
              </w:rPr>
            </w:pP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工业级SFP光模块，</w:t>
            </w:r>
            <w:r>
              <w:rPr>
                <w:rFonts w:hint="default" w:ascii="Arial" w:hAnsi="Arial" w:cs="Arial"/>
                <w:sz w:val="18"/>
                <w:szCs w:val="21"/>
              </w:rPr>
              <w:t>1.25G，多模双纤850nm，传输距离：550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m</w:t>
            </w:r>
            <w:r>
              <w:rPr>
                <w:rFonts w:hint="default" w:ascii="Arial" w:hAnsi="Arial" w:cs="Arial"/>
                <w:sz w:val="18"/>
                <w:szCs w:val="21"/>
              </w:rPr>
              <w:t>，LC接口，支持DDM功能，支持热拔插。</w:t>
            </w:r>
          </w:p>
        </w:tc>
        <w:tc>
          <w:tcPr>
            <w:tcW w:w="705" w:type="dxa"/>
            <w:vAlign w:val="center"/>
          </w:tcPr>
          <w:p w14:paraId="4BCEE604">
            <w:pPr>
              <w:jc w:val="center"/>
              <w:rPr>
                <w:rFonts w:hint="default" w:ascii="Arial" w:hAnsi="Arial" w:cs="Arial"/>
                <w:sz w:val="20"/>
                <w:szCs w:val="21"/>
              </w:rPr>
            </w:pPr>
            <w:r>
              <w:rPr>
                <w:rFonts w:hint="default" w:ascii="Arial" w:hAnsi="Arial" w:cs="Arial"/>
                <w:sz w:val="20"/>
                <w:szCs w:val="21"/>
              </w:rPr>
              <w:t>只</w:t>
            </w:r>
          </w:p>
        </w:tc>
      </w:tr>
      <w:tr w14:paraId="532FBB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3" w:type="dxa"/>
            <w:vMerge w:val="continue"/>
          </w:tcPr>
          <w:p w14:paraId="4EDDC3E9">
            <w:pPr>
              <w:rPr>
                <w:rFonts w:hint="default" w:ascii="Arial" w:hAnsi="Arial" w:cs="Arial"/>
                <w:sz w:val="20"/>
                <w:szCs w:val="21"/>
              </w:rPr>
            </w:pPr>
          </w:p>
        </w:tc>
        <w:tc>
          <w:tcPr>
            <w:tcW w:w="1830" w:type="dxa"/>
            <w:vAlign w:val="center"/>
          </w:tcPr>
          <w:p w14:paraId="39A6A528">
            <w:pPr>
              <w:rPr>
                <w:rFonts w:hint="default" w:ascii="Arial" w:hAnsi="Arial" w:eastAsia="宋体" w:cs="Arial"/>
                <w:sz w:val="20"/>
                <w:szCs w:val="21"/>
                <w:lang w:val="en-US" w:eastAsia="zh-CN"/>
              </w:rPr>
            </w:pPr>
            <w:r>
              <w:rPr>
                <w:rFonts w:hint="default" w:ascii="Arial" w:hAnsi="Arial" w:cs="Arial"/>
                <w:sz w:val="20"/>
                <w:szCs w:val="21"/>
              </w:rPr>
              <w:t>2632</w:t>
            </w:r>
            <w:r>
              <w:rPr>
                <w:rFonts w:hint="eastAsia" w:ascii="Arial" w:hAnsi="Arial" w:cs="Arial"/>
                <w:sz w:val="20"/>
                <w:szCs w:val="21"/>
                <w:lang w:val="en-US" w:eastAsia="zh-CN"/>
              </w:rPr>
              <w:t>-G</w:t>
            </w:r>
          </w:p>
        </w:tc>
        <w:tc>
          <w:tcPr>
            <w:tcW w:w="5021" w:type="dxa"/>
          </w:tcPr>
          <w:p w14:paraId="1D534CDC">
            <w:pPr>
              <w:rPr>
                <w:rFonts w:hint="default" w:ascii="Arial" w:hAnsi="Arial" w:cs="Arial"/>
                <w:sz w:val="18"/>
                <w:szCs w:val="21"/>
              </w:rPr>
            </w:pP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工业级SFP光模块，</w:t>
            </w:r>
            <w:r>
              <w:rPr>
                <w:rFonts w:hint="default" w:ascii="Arial" w:hAnsi="Arial" w:cs="Arial"/>
                <w:sz w:val="18"/>
                <w:szCs w:val="21"/>
              </w:rPr>
              <w:t>1.25G，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单</w:t>
            </w:r>
            <w:r>
              <w:rPr>
                <w:rFonts w:hint="default" w:ascii="Arial" w:hAnsi="Arial" w:cs="Arial"/>
                <w:sz w:val="18"/>
                <w:szCs w:val="21"/>
              </w:rPr>
              <w:t>模双纤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131</w:t>
            </w:r>
            <w:r>
              <w:rPr>
                <w:rFonts w:hint="default" w:ascii="Arial" w:hAnsi="Arial" w:cs="Arial"/>
                <w:sz w:val="18"/>
                <w:szCs w:val="21"/>
              </w:rPr>
              <w:t>0nm，传输距离：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20km</w:t>
            </w:r>
            <w:r>
              <w:rPr>
                <w:rFonts w:hint="default" w:ascii="Arial" w:hAnsi="Arial" w:cs="Arial"/>
                <w:sz w:val="18"/>
                <w:szCs w:val="21"/>
              </w:rPr>
              <w:t>，LC接口，支持DDM功能，支持热拔插。</w:t>
            </w:r>
          </w:p>
        </w:tc>
        <w:tc>
          <w:tcPr>
            <w:tcW w:w="705" w:type="dxa"/>
            <w:vAlign w:val="center"/>
          </w:tcPr>
          <w:p w14:paraId="68CBF06A">
            <w:pPr>
              <w:jc w:val="center"/>
              <w:rPr>
                <w:rFonts w:hint="default" w:ascii="Arial" w:hAnsi="Arial" w:cs="Arial"/>
                <w:sz w:val="20"/>
                <w:szCs w:val="21"/>
              </w:rPr>
            </w:pPr>
            <w:r>
              <w:rPr>
                <w:rFonts w:hint="default" w:ascii="Arial" w:hAnsi="Arial" w:cs="Arial"/>
                <w:sz w:val="20"/>
                <w:szCs w:val="21"/>
              </w:rPr>
              <w:t>只</w:t>
            </w:r>
          </w:p>
        </w:tc>
      </w:tr>
      <w:tr w14:paraId="5E0994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3" w:type="dxa"/>
            <w:vMerge w:val="continue"/>
          </w:tcPr>
          <w:p w14:paraId="74E1A92D">
            <w:pPr>
              <w:rPr>
                <w:rFonts w:hint="default" w:ascii="Arial" w:hAnsi="Arial" w:cs="Arial"/>
                <w:sz w:val="20"/>
                <w:szCs w:val="21"/>
              </w:rPr>
            </w:pPr>
          </w:p>
        </w:tc>
        <w:tc>
          <w:tcPr>
            <w:tcW w:w="1830" w:type="dxa"/>
            <w:vAlign w:val="center"/>
          </w:tcPr>
          <w:p w14:paraId="53771AE7">
            <w:pPr>
              <w:rPr>
                <w:rFonts w:hint="default" w:ascii="Arial" w:hAnsi="Arial" w:cs="Arial"/>
                <w:sz w:val="20"/>
                <w:szCs w:val="21"/>
              </w:rPr>
            </w:pPr>
            <w:r>
              <w:rPr>
                <w:rFonts w:hint="default" w:ascii="Arial" w:hAnsi="Arial" w:cs="Arial"/>
                <w:sz w:val="20"/>
                <w:szCs w:val="21"/>
              </w:rPr>
              <w:t>2612-T</w:t>
            </w:r>
            <w:r>
              <w:rPr>
                <w:rFonts w:hint="eastAsia" w:ascii="Arial" w:hAnsi="Arial" w:cs="Arial"/>
                <w:sz w:val="20"/>
                <w:szCs w:val="21"/>
                <w:lang w:val="en-US" w:eastAsia="zh-CN"/>
              </w:rPr>
              <w:t>-G</w:t>
            </w:r>
          </w:p>
        </w:tc>
        <w:tc>
          <w:tcPr>
            <w:tcW w:w="5021" w:type="dxa"/>
            <w:vAlign w:val="top"/>
          </w:tcPr>
          <w:p w14:paraId="3FB34657">
            <w:pP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</w:pP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工业SFP光模块，</w:t>
            </w:r>
            <w:r>
              <w:rPr>
                <w:rFonts w:hint="default" w:ascii="Arial" w:hAnsi="Arial" w:cs="Arial"/>
                <w:sz w:val="18"/>
                <w:szCs w:val="21"/>
              </w:rPr>
              <w:t>1.25G，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单</w:t>
            </w:r>
            <w:r>
              <w:rPr>
                <w:rFonts w:hint="default" w:ascii="Arial" w:hAnsi="Arial" w:cs="Arial"/>
                <w:sz w:val="18"/>
                <w:szCs w:val="21"/>
              </w:rPr>
              <w:t>模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单</w:t>
            </w:r>
            <w:r>
              <w:rPr>
                <w:rFonts w:hint="default" w:ascii="Arial" w:hAnsi="Arial" w:cs="Arial"/>
                <w:sz w:val="18"/>
                <w:szCs w:val="21"/>
              </w:rPr>
              <w:t>纤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TX131</w:t>
            </w:r>
            <w:r>
              <w:rPr>
                <w:rFonts w:hint="default" w:ascii="Arial" w:hAnsi="Arial" w:cs="Arial"/>
                <w:sz w:val="18"/>
                <w:szCs w:val="21"/>
              </w:rPr>
              <w:t>0nm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/RX1550nm</w:t>
            </w:r>
            <w:r>
              <w:rPr>
                <w:rFonts w:hint="default" w:ascii="Arial" w:hAnsi="Arial" w:cs="Arial"/>
                <w:sz w:val="18"/>
                <w:szCs w:val="21"/>
              </w:rPr>
              <w:t>，传输距离：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20km</w:t>
            </w:r>
            <w:r>
              <w:rPr>
                <w:rFonts w:hint="default" w:ascii="Arial" w:hAnsi="Arial" w:cs="Arial"/>
                <w:sz w:val="18"/>
                <w:szCs w:val="21"/>
              </w:rPr>
              <w:t>，LC接口，支持DDM功能，支持热拔插。</w:t>
            </w:r>
          </w:p>
        </w:tc>
        <w:tc>
          <w:tcPr>
            <w:tcW w:w="705" w:type="dxa"/>
            <w:vAlign w:val="center"/>
          </w:tcPr>
          <w:p w14:paraId="15769F80">
            <w:pPr>
              <w:jc w:val="center"/>
              <w:rPr>
                <w:rFonts w:hint="default" w:ascii="Arial" w:hAnsi="Arial" w:cs="Arial"/>
                <w:sz w:val="20"/>
                <w:szCs w:val="21"/>
              </w:rPr>
            </w:pPr>
            <w:r>
              <w:rPr>
                <w:rFonts w:hint="default" w:ascii="Arial" w:hAnsi="Arial" w:cs="Arial"/>
                <w:sz w:val="20"/>
                <w:szCs w:val="21"/>
              </w:rPr>
              <w:t>只</w:t>
            </w:r>
          </w:p>
        </w:tc>
      </w:tr>
      <w:tr w14:paraId="4654F5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3" w:type="dxa"/>
            <w:vMerge w:val="continue"/>
          </w:tcPr>
          <w:p w14:paraId="6F7BAC79">
            <w:pPr>
              <w:rPr>
                <w:rFonts w:hint="default" w:ascii="Arial" w:hAnsi="Arial" w:cs="Arial"/>
                <w:sz w:val="20"/>
                <w:szCs w:val="21"/>
              </w:rPr>
            </w:pPr>
          </w:p>
        </w:tc>
        <w:tc>
          <w:tcPr>
            <w:tcW w:w="1830" w:type="dxa"/>
            <w:vAlign w:val="center"/>
          </w:tcPr>
          <w:p w14:paraId="14F65AD1">
            <w:pPr>
              <w:rPr>
                <w:rFonts w:hint="default" w:ascii="Arial" w:hAnsi="Arial" w:cs="Arial"/>
                <w:sz w:val="20"/>
                <w:szCs w:val="21"/>
              </w:rPr>
            </w:pPr>
            <w:r>
              <w:rPr>
                <w:rFonts w:hint="default" w:ascii="Arial" w:hAnsi="Arial" w:cs="Arial"/>
                <w:sz w:val="20"/>
                <w:szCs w:val="21"/>
              </w:rPr>
              <w:t>2613-R</w:t>
            </w:r>
            <w:r>
              <w:rPr>
                <w:rFonts w:hint="eastAsia" w:ascii="Arial" w:hAnsi="Arial" w:cs="Arial"/>
                <w:sz w:val="20"/>
                <w:szCs w:val="21"/>
                <w:lang w:val="en-US" w:eastAsia="zh-CN"/>
              </w:rPr>
              <w:t>-G</w:t>
            </w:r>
          </w:p>
        </w:tc>
        <w:tc>
          <w:tcPr>
            <w:tcW w:w="5021" w:type="dxa"/>
            <w:vAlign w:val="top"/>
          </w:tcPr>
          <w:p w14:paraId="3BB6DB61">
            <w:pP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</w:pP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工业SFP光模块，</w:t>
            </w:r>
            <w:r>
              <w:rPr>
                <w:rFonts w:hint="default" w:ascii="Arial" w:hAnsi="Arial" w:cs="Arial"/>
                <w:sz w:val="18"/>
                <w:szCs w:val="21"/>
              </w:rPr>
              <w:t>1.25G，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单</w:t>
            </w:r>
            <w:r>
              <w:rPr>
                <w:rFonts w:hint="default" w:ascii="Arial" w:hAnsi="Arial" w:cs="Arial"/>
                <w:sz w:val="18"/>
                <w:szCs w:val="21"/>
              </w:rPr>
              <w:t>模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单</w:t>
            </w:r>
            <w:r>
              <w:rPr>
                <w:rFonts w:hint="default" w:ascii="Arial" w:hAnsi="Arial" w:cs="Arial"/>
                <w:sz w:val="18"/>
                <w:szCs w:val="21"/>
              </w:rPr>
              <w:t>纤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TX155</w:t>
            </w:r>
            <w:r>
              <w:rPr>
                <w:rFonts w:hint="default" w:ascii="Arial" w:hAnsi="Arial" w:cs="Arial"/>
                <w:sz w:val="18"/>
                <w:szCs w:val="21"/>
              </w:rPr>
              <w:t>0nm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/RX1310nm</w:t>
            </w:r>
            <w:r>
              <w:rPr>
                <w:rFonts w:hint="default" w:ascii="Arial" w:hAnsi="Arial" w:cs="Arial"/>
                <w:sz w:val="18"/>
                <w:szCs w:val="21"/>
              </w:rPr>
              <w:t>，传输距离：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20km</w:t>
            </w:r>
            <w:r>
              <w:rPr>
                <w:rFonts w:hint="default" w:ascii="Arial" w:hAnsi="Arial" w:cs="Arial"/>
                <w:sz w:val="18"/>
                <w:szCs w:val="21"/>
              </w:rPr>
              <w:t>，LC接口，支持DDM功能，支持热拔插。</w:t>
            </w:r>
          </w:p>
        </w:tc>
        <w:tc>
          <w:tcPr>
            <w:tcW w:w="705" w:type="dxa"/>
            <w:vAlign w:val="center"/>
          </w:tcPr>
          <w:p w14:paraId="7DC716A8">
            <w:pPr>
              <w:jc w:val="center"/>
              <w:rPr>
                <w:rFonts w:hint="default" w:ascii="Arial" w:hAnsi="Arial" w:cs="Arial"/>
                <w:sz w:val="20"/>
                <w:szCs w:val="21"/>
              </w:rPr>
            </w:pPr>
            <w:r>
              <w:rPr>
                <w:rFonts w:hint="default" w:ascii="Arial" w:hAnsi="Arial" w:cs="Arial"/>
                <w:sz w:val="20"/>
                <w:szCs w:val="21"/>
              </w:rPr>
              <w:t>只</w:t>
            </w:r>
          </w:p>
        </w:tc>
      </w:tr>
      <w:tr w14:paraId="4B0B4E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3" w:type="dxa"/>
            <w:vMerge w:val="continue"/>
          </w:tcPr>
          <w:p w14:paraId="14B1A52C">
            <w:pPr>
              <w:rPr>
                <w:rFonts w:hint="default" w:ascii="Arial" w:hAnsi="Arial" w:cs="Arial"/>
                <w:sz w:val="20"/>
                <w:szCs w:val="21"/>
              </w:rPr>
            </w:pPr>
          </w:p>
        </w:tc>
        <w:tc>
          <w:tcPr>
            <w:tcW w:w="1830" w:type="dxa"/>
            <w:vAlign w:val="center"/>
          </w:tcPr>
          <w:p w14:paraId="2DD3B1AF">
            <w:pPr>
              <w:rPr>
                <w:rFonts w:hint="default" w:ascii="Arial" w:hAnsi="Arial" w:cs="Arial"/>
                <w:sz w:val="20"/>
                <w:szCs w:val="21"/>
              </w:rPr>
            </w:pPr>
            <w:r>
              <w:rPr>
                <w:rFonts w:hint="default" w:ascii="Arial" w:hAnsi="Arial" w:cs="Arial"/>
                <w:sz w:val="20"/>
                <w:szCs w:val="21"/>
              </w:rPr>
              <w:t>2612-T-</w:t>
            </w:r>
            <w:r>
              <w:rPr>
                <w:rFonts w:hint="eastAsia" w:ascii="Arial" w:hAnsi="Arial" w:cs="Arial"/>
                <w:sz w:val="20"/>
                <w:szCs w:val="21"/>
                <w:lang w:val="en-US" w:eastAsia="zh-CN"/>
              </w:rPr>
              <w:t>G-</w:t>
            </w:r>
            <w:r>
              <w:rPr>
                <w:rFonts w:hint="default" w:ascii="Arial" w:hAnsi="Arial" w:cs="Arial"/>
                <w:sz w:val="20"/>
                <w:szCs w:val="21"/>
              </w:rPr>
              <w:t>SC</w:t>
            </w:r>
          </w:p>
        </w:tc>
        <w:tc>
          <w:tcPr>
            <w:tcW w:w="5021" w:type="dxa"/>
            <w:vAlign w:val="top"/>
          </w:tcPr>
          <w:p w14:paraId="68523DCD">
            <w:pPr>
              <w:rPr>
                <w:rFonts w:hint="default" w:ascii="Arial" w:hAnsi="Arial" w:cs="Arial"/>
                <w:sz w:val="18"/>
                <w:szCs w:val="21"/>
              </w:rPr>
            </w:pP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SFP光模块，</w:t>
            </w:r>
            <w:r>
              <w:rPr>
                <w:rFonts w:hint="default" w:ascii="Arial" w:hAnsi="Arial" w:cs="Arial"/>
                <w:sz w:val="18"/>
                <w:szCs w:val="21"/>
              </w:rPr>
              <w:t>1.25G，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单</w:t>
            </w:r>
            <w:r>
              <w:rPr>
                <w:rFonts w:hint="default" w:ascii="Arial" w:hAnsi="Arial" w:cs="Arial"/>
                <w:sz w:val="18"/>
                <w:szCs w:val="21"/>
              </w:rPr>
              <w:t>模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单</w:t>
            </w:r>
            <w:r>
              <w:rPr>
                <w:rFonts w:hint="default" w:ascii="Arial" w:hAnsi="Arial" w:cs="Arial"/>
                <w:sz w:val="18"/>
                <w:szCs w:val="21"/>
              </w:rPr>
              <w:t>纤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TX131</w:t>
            </w:r>
            <w:r>
              <w:rPr>
                <w:rFonts w:hint="default" w:ascii="Arial" w:hAnsi="Arial" w:cs="Arial"/>
                <w:sz w:val="18"/>
                <w:szCs w:val="21"/>
              </w:rPr>
              <w:t>0nm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/RX1550nm</w:t>
            </w:r>
            <w:r>
              <w:rPr>
                <w:rFonts w:hint="default" w:ascii="Arial" w:hAnsi="Arial" w:cs="Arial"/>
                <w:sz w:val="18"/>
                <w:szCs w:val="21"/>
              </w:rPr>
              <w:t>，传输距离：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20km</w:t>
            </w:r>
            <w:r>
              <w:rPr>
                <w:rFonts w:hint="default" w:ascii="Arial" w:hAnsi="Arial" w:cs="Arial"/>
                <w:sz w:val="18"/>
                <w:szCs w:val="21"/>
              </w:rPr>
              <w:t>，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S</w:t>
            </w:r>
            <w:r>
              <w:rPr>
                <w:rFonts w:hint="default" w:ascii="Arial" w:hAnsi="Arial" w:cs="Arial"/>
                <w:sz w:val="18"/>
                <w:szCs w:val="21"/>
              </w:rPr>
              <w:t>C接口，支持DDM功能，支持热拔插。</w:t>
            </w:r>
          </w:p>
        </w:tc>
        <w:tc>
          <w:tcPr>
            <w:tcW w:w="705" w:type="dxa"/>
            <w:vAlign w:val="center"/>
          </w:tcPr>
          <w:p w14:paraId="739F129F">
            <w:pPr>
              <w:jc w:val="center"/>
              <w:rPr>
                <w:rFonts w:hint="default" w:ascii="Arial" w:hAnsi="Arial" w:cs="Arial"/>
                <w:sz w:val="20"/>
                <w:szCs w:val="21"/>
              </w:rPr>
            </w:pPr>
            <w:r>
              <w:rPr>
                <w:rFonts w:hint="default" w:ascii="Arial" w:hAnsi="Arial" w:cs="Arial"/>
                <w:sz w:val="20"/>
                <w:szCs w:val="21"/>
              </w:rPr>
              <w:t>只</w:t>
            </w:r>
          </w:p>
        </w:tc>
      </w:tr>
      <w:tr w14:paraId="75E6B3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3" w:type="dxa"/>
            <w:vMerge w:val="continue"/>
          </w:tcPr>
          <w:p w14:paraId="6A51F51F">
            <w:pPr>
              <w:rPr>
                <w:rFonts w:hint="default" w:ascii="Arial" w:hAnsi="Arial" w:cs="Arial"/>
                <w:sz w:val="20"/>
                <w:szCs w:val="21"/>
              </w:rPr>
            </w:pPr>
          </w:p>
        </w:tc>
        <w:tc>
          <w:tcPr>
            <w:tcW w:w="1830" w:type="dxa"/>
            <w:vAlign w:val="center"/>
          </w:tcPr>
          <w:p w14:paraId="7AD39F0C">
            <w:pPr>
              <w:rPr>
                <w:rFonts w:hint="default" w:ascii="Arial" w:hAnsi="Arial" w:cs="Arial"/>
                <w:sz w:val="20"/>
                <w:szCs w:val="21"/>
              </w:rPr>
            </w:pPr>
            <w:r>
              <w:rPr>
                <w:rFonts w:hint="default" w:ascii="Arial" w:hAnsi="Arial" w:cs="Arial"/>
                <w:sz w:val="20"/>
                <w:szCs w:val="21"/>
              </w:rPr>
              <w:t>2613-R-</w:t>
            </w:r>
            <w:r>
              <w:rPr>
                <w:rFonts w:hint="eastAsia" w:ascii="Arial" w:hAnsi="Arial" w:cs="Arial"/>
                <w:sz w:val="20"/>
                <w:szCs w:val="21"/>
                <w:lang w:val="en-US" w:eastAsia="zh-CN"/>
              </w:rPr>
              <w:t>G-</w:t>
            </w:r>
            <w:r>
              <w:rPr>
                <w:rFonts w:hint="default" w:ascii="Arial" w:hAnsi="Arial" w:cs="Arial"/>
                <w:sz w:val="20"/>
                <w:szCs w:val="21"/>
              </w:rPr>
              <w:t>SC</w:t>
            </w:r>
          </w:p>
        </w:tc>
        <w:tc>
          <w:tcPr>
            <w:tcW w:w="5021" w:type="dxa"/>
            <w:vAlign w:val="top"/>
          </w:tcPr>
          <w:p w14:paraId="65F96625">
            <w:pPr>
              <w:rPr>
                <w:rFonts w:hint="default" w:ascii="Arial" w:hAnsi="Arial" w:cs="Arial"/>
                <w:sz w:val="20"/>
                <w:szCs w:val="21"/>
              </w:rPr>
            </w:pP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SFP光模块，</w:t>
            </w:r>
            <w:r>
              <w:rPr>
                <w:rFonts w:hint="default" w:ascii="Arial" w:hAnsi="Arial" w:cs="Arial"/>
                <w:sz w:val="18"/>
                <w:szCs w:val="21"/>
              </w:rPr>
              <w:t>1.25G，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单</w:t>
            </w:r>
            <w:r>
              <w:rPr>
                <w:rFonts w:hint="default" w:ascii="Arial" w:hAnsi="Arial" w:cs="Arial"/>
                <w:sz w:val="18"/>
                <w:szCs w:val="21"/>
              </w:rPr>
              <w:t>模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单</w:t>
            </w:r>
            <w:r>
              <w:rPr>
                <w:rFonts w:hint="default" w:ascii="Arial" w:hAnsi="Arial" w:cs="Arial"/>
                <w:sz w:val="18"/>
                <w:szCs w:val="21"/>
              </w:rPr>
              <w:t>纤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TX155</w:t>
            </w:r>
            <w:r>
              <w:rPr>
                <w:rFonts w:hint="default" w:ascii="Arial" w:hAnsi="Arial" w:cs="Arial"/>
                <w:sz w:val="18"/>
                <w:szCs w:val="21"/>
              </w:rPr>
              <w:t>0nm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/RX1310nm</w:t>
            </w:r>
            <w:r>
              <w:rPr>
                <w:rFonts w:hint="default" w:ascii="Arial" w:hAnsi="Arial" w:cs="Arial"/>
                <w:sz w:val="18"/>
                <w:szCs w:val="21"/>
              </w:rPr>
              <w:t>，传输距离：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20km</w:t>
            </w:r>
            <w:r>
              <w:rPr>
                <w:rFonts w:hint="default" w:ascii="Arial" w:hAnsi="Arial" w:cs="Arial"/>
                <w:sz w:val="18"/>
                <w:szCs w:val="21"/>
              </w:rPr>
              <w:t>，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S</w:t>
            </w:r>
            <w:r>
              <w:rPr>
                <w:rFonts w:hint="default" w:ascii="Arial" w:hAnsi="Arial" w:cs="Arial"/>
                <w:sz w:val="18"/>
                <w:szCs w:val="21"/>
              </w:rPr>
              <w:t>C接口，支持DDM功能，支持热拔插。</w:t>
            </w:r>
          </w:p>
        </w:tc>
        <w:tc>
          <w:tcPr>
            <w:tcW w:w="705" w:type="dxa"/>
            <w:vAlign w:val="center"/>
          </w:tcPr>
          <w:p w14:paraId="0E807CC9">
            <w:pPr>
              <w:jc w:val="center"/>
              <w:rPr>
                <w:rFonts w:hint="default" w:ascii="Arial" w:hAnsi="Arial" w:cs="Arial"/>
                <w:sz w:val="20"/>
                <w:szCs w:val="21"/>
              </w:rPr>
            </w:pPr>
            <w:r>
              <w:rPr>
                <w:rFonts w:hint="default" w:ascii="Arial" w:hAnsi="Arial" w:cs="Arial"/>
                <w:sz w:val="20"/>
                <w:szCs w:val="21"/>
              </w:rPr>
              <w:t>只</w:t>
            </w:r>
          </w:p>
        </w:tc>
      </w:tr>
    </w:tbl>
    <w:p w14:paraId="1D783A80">
      <w:pPr>
        <w:rPr>
          <w:rFonts w:hint="default" w:ascii="Arial" w:hAnsi="Arial" w:cs="Arial"/>
          <w:b/>
          <w:color w:val="0000FF"/>
          <w:sz w:val="22"/>
          <w:szCs w:val="18"/>
          <w:highlight w:val="lightGray"/>
          <w:lang w:val="en-US" w:eastAsia="zh-CN"/>
        </w:rPr>
      </w:pPr>
    </w:p>
    <w:p w14:paraId="72310C24">
      <w:pPr>
        <w:rPr>
          <w:rFonts w:hint="default" w:ascii="Arial" w:hAnsi="Arial" w:cs="Arial"/>
          <w:b/>
          <w:color w:val="0000FF"/>
          <w:sz w:val="22"/>
          <w:szCs w:val="18"/>
          <w:highlight w:val="lightGray"/>
          <w:lang w:val="en-US" w:eastAsia="zh-CN"/>
        </w:rPr>
      </w:pPr>
    </w:p>
    <w:p w14:paraId="46156100">
      <w:pPr>
        <w:rPr>
          <w:rFonts w:hint="default" w:ascii="Arial" w:hAnsi="Arial" w:cs="Arial"/>
          <w:b/>
          <w:color w:val="0000FF"/>
          <w:sz w:val="22"/>
          <w:szCs w:val="18"/>
          <w:highlight w:val="lightGray"/>
          <w:lang w:val="en-US" w:eastAsia="zh-CN"/>
        </w:rPr>
      </w:pPr>
      <w:r>
        <w:rPr>
          <w:rFonts w:hint="default" w:ascii="Arial" w:hAnsi="Arial" w:cs="Arial"/>
          <w:b/>
          <w:color w:val="0000FF"/>
          <w:sz w:val="22"/>
          <w:szCs w:val="18"/>
          <w:highlight w:val="lightGray"/>
          <w:lang w:val="en-US" w:eastAsia="zh-CN"/>
        </w:rPr>
        <w:t>电源选型表</w:t>
      </w:r>
    </w:p>
    <w:p w14:paraId="625FB432">
      <w:pPr>
        <w:rPr>
          <w:rFonts w:hint="default" w:ascii="Arial" w:hAnsi="Arial" w:cs="Arial"/>
          <w:b/>
          <w:color w:val="0000FF"/>
          <w:sz w:val="22"/>
          <w:szCs w:val="18"/>
          <w:highlight w:val="lightGray"/>
          <w:lang w:val="en-US" w:eastAsia="zh-CN"/>
        </w:rPr>
      </w:pPr>
    </w:p>
    <w:tbl>
      <w:tblPr>
        <w:tblStyle w:val="6"/>
        <w:tblW w:w="852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40"/>
        <w:gridCol w:w="1665"/>
        <w:gridCol w:w="3983"/>
        <w:gridCol w:w="840"/>
      </w:tblGrid>
      <w:tr w14:paraId="295CA3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40" w:type="dxa"/>
            <w:vAlign w:val="top"/>
          </w:tcPr>
          <w:p w14:paraId="7DA9112A">
            <w:pPr>
              <w:jc w:val="center"/>
              <w:rPr>
                <w:rFonts w:hint="default" w:ascii="Arial" w:hAnsi="Arial" w:cs="Arial"/>
                <w:vertAlign w:val="baseline"/>
              </w:rPr>
            </w:pPr>
            <w:r>
              <w:rPr>
                <w:rFonts w:hint="default" w:ascii="Arial" w:hAnsi="Arial" w:cs="Arial"/>
                <w:b/>
                <w:bCs/>
              </w:rPr>
              <w:t>名称</w:t>
            </w:r>
          </w:p>
        </w:tc>
        <w:tc>
          <w:tcPr>
            <w:tcW w:w="1665" w:type="dxa"/>
            <w:vAlign w:val="top"/>
          </w:tcPr>
          <w:p w14:paraId="2A35D051">
            <w:pPr>
              <w:jc w:val="center"/>
              <w:rPr>
                <w:rFonts w:hint="default" w:ascii="Arial" w:hAnsi="Arial" w:cs="Arial"/>
                <w:vertAlign w:val="baseline"/>
              </w:rPr>
            </w:pPr>
            <w:r>
              <w:rPr>
                <w:rFonts w:hint="default" w:ascii="Arial" w:hAnsi="Arial" w:cs="Arial"/>
                <w:b/>
                <w:bCs/>
              </w:rPr>
              <w:t>型号</w:t>
            </w:r>
          </w:p>
        </w:tc>
        <w:tc>
          <w:tcPr>
            <w:tcW w:w="3983" w:type="dxa"/>
            <w:vAlign w:val="top"/>
          </w:tcPr>
          <w:p w14:paraId="45287F3D">
            <w:pPr>
              <w:jc w:val="center"/>
              <w:rPr>
                <w:rFonts w:hint="default" w:ascii="Arial" w:hAnsi="Arial" w:cs="Arial"/>
                <w:vertAlign w:val="baseline"/>
              </w:rPr>
            </w:pPr>
            <w:r>
              <w:rPr>
                <w:rFonts w:hint="default" w:ascii="Arial" w:hAnsi="Arial" w:cs="Arial"/>
                <w:b/>
                <w:bCs/>
              </w:rPr>
              <w:t>描述</w:t>
            </w:r>
          </w:p>
        </w:tc>
        <w:tc>
          <w:tcPr>
            <w:tcW w:w="840" w:type="dxa"/>
            <w:vAlign w:val="top"/>
          </w:tcPr>
          <w:p w14:paraId="1CECB095">
            <w:pPr>
              <w:jc w:val="center"/>
              <w:rPr>
                <w:rFonts w:hint="default" w:ascii="Arial" w:hAnsi="Arial" w:cs="Arial"/>
                <w:vertAlign w:val="baseline"/>
              </w:rPr>
            </w:pPr>
            <w:r>
              <w:rPr>
                <w:rFonts w:hint="default" w:ascii="Arial" w:hAnsi="Arial" w:cs="Arial"/>
                <w:b/>
                <w:bCs/>
              </w:rPr>
              <w:t>单位</w:t>
            </w:r>
          </w:p>
        </w:tc>
      </w:tr>
      <w:tr w14:paraId="45463E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40" w:type="dxa"/>
            <w:vAlign w:val="center"/>
          </w:tcPr>
          <w:p w14:paraId="0330C8A7">
            <w:pPr>
              <w:pStyle w:val="9"/>
              <w:spacing w:beforeLines="50" w:afterLines="50"/>
              <w:ind w:left="0" w:leftChars="0" w:firstLine="0" w:firstLineChars="0"/>
              <w:jc w:val="both"/>
              <w:rPr>
                <w:rFonts w:hint="default" w:ascii="Arial" w:hAnsi="Arial" w:cs="Arial"/>
                <w:sz w:val="20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kern w:val="2"/>
                <w:sz w:val="20"/>
                <w:szCs w:val="22"/>
                <w:lang w:val="en-US" w:eastAsia="zh-CN" w:bidi="ar-SA"/>
              </w:rPr>
              <w:t>工业</w:t>
            </w:r>
            <w:r>
              <w:rPr>
                <w:rFonts w:hint="eastAsia" w:ascii="Arial" w:hAnsi="Arial" w:cs="Arial"/>
                <w:kern w:val="2"/>
                <w:sz w:val="20"/>
                <w:szCs w:val="22"/>
                <w:lang w:val="en-US" w:eastAsia="zh-CN" w:bidi="ar-SA"/>
              </w:rPr>
              <w:t>120</w:t>
            </w:r>
            <w:r>
              <w:rPr>
                <w:rFonts w:hint="default" w:ascii="Arial" w:hAnsi="Arial" w:eastAsia="宋体" w:cs="Arial"/>
                <w:kern w:val="2"/>
                <w:sz w:val="20"/>
                <w:szCs w:val="22"/>
                <w:lang w:val="en-US" w:eastAsia="zh-CN" w:bidi="ar-SA"/>
              </w:rPr>
              <w:t>W导轨电源</w:t>
            </w:r>
          </w:p>
        </w:tc>
        <w:tc>
          <w:tcPr>
            <w:tcW w:w="1665" w:type="dxa"/>
            <w:vAlign w:val="center"/>
          </w:tcPr>
          <w:p w14:paraId="00C84984">
            <w:pPr>
              <w:pStyle w:val="9"/>
              <w:spacing w:beforeLines="50" w:afterLines="50"/>
              <w:ind w:left="0" w:leftChars="0" w:firstLine="0" w:firstLineChars="0"/>
              <w:jc w:val="both"/>
              <w:rPr>
                <w:rFonts w:hint="default" w:ascii="Arial" w:hAnsi="Arial" w:cs="Arial"/>
                <w:sz w:val="21"/>
                <w:szCs w:val="22"/>
                <w:vertAlign w:val="baseline"/>
              </w:rPr>
            </w:pPr>
            <w:r>
              <w:rPr>
                <w:rFonts w:hint="default" w:ascii="Arial" w:hAnsi="Arial" w:eastAsia="宋体" w:cs="Arial"/>
                <w:kern w:val="2"/>
                <w:sz w:val="20"/>
                <w:szCs w:val="22"/>
                <w:lang w:val="en-US" w:eastAsia="zh-CN" w:bidi="ar-SA"/>
              </w:rPr>
              <w:t>GWS-DP</w:t>
            </w:r>
            <w:r>
              <w:rPr>
                <w:rFonts w:hint="eastAsia" w:ascii="Arial" w:hAnsi="Arial" w:cs="Arial"/>
                <w:kern w:val="2"/>
                <w:sz w:val="20"/>
                <w:szCs w:val="22"/>
                <w:lang w:val="en-US" w:eastAsia="zh-CN" w:bidi="ar-SA"/>
              </w:rPr>
              <w:t>120</w:t>
            </w:r>
            <w:r>
              <w:rPr>
                <w:rFonts w:hint="default" w:ascii="Arial" w:hAnsi="Arial" w:eastAsia="宋体" w:cs="Arial"/>
                <w:kern w:val="2"/>
                <w:sz w:val="20"/>
                <w:szCs w:val="22"/>
                <w:lang w:val="en-US" w:eastAsia="zh-CN" w:bidi="ar-SA"/>
              </w:rPr>
              <w:t>-48</w:t>
            </w:r>
          </w:p>
        </w:tc>
        <w:tc>
          <w:tcPr>
            <w:tcW w:w="3983" w:type="dxa"/>
            <w:vAlign w:val="center"/>
          </w:tcPr>
          <w:p w14:paraId="3786F0A8">
            <w:pPr>
              <w:jc w:val="both"/>
              <w:rPr>
                <w:rFonts w:hint="default" w:ascii="Arial" w:hAnsi="Arial" w:cs="Arial"/>
                <w:sz w:val="18"/>
                <w:szCs w:val="21"/>
                <w:lang w:val="en-US" w:eastAsia="zh-CN"/>
              </w:rPr>
            </w:pPr>
            <w:r>
              <w:rPr>
                <w:rFonts w:hint="default" w:ascii="Arial" w:hAnsi="Arial" w:cs="Arial"/>
                <w:sz w:val="18"/>
                <w:szCs w:val="21"/>
                <w:lang w:val="en-US" w:eastAsia="zh-CN"/>
              </w:rPr>
              <w:t xml:space="preserve">导轨型 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120</w:t>
            </w:r>
            <w:r>
              <w:rPr>
                <w:rFonts w:hint="default" w:ascii="Arial" w:hAnsi="Arial" w:cs="Arial"/>
                <w:sz w:val="18"/>
                <w:szCs w:val="21"/>
                <w:lang w:val="en-US" w:eastAsia="zh-CN"/>
              </w:rPr>
              <w:t>W单组输出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工业电源</w:t>
            </w:r>
            <w:r>
              <w:rPr>
                <w:rFonts w:hint="default" w:ascii="Arial" w:hAnsi="Arial" w:cs="Arial"/>
                <w:sz w:val="18"/>
                <w:szCs w:val="21"/>
                <w:lang w:val="en-US" w:eastAsia="zh-CN"/>
              </w:rPr>
              <w:t>；</w:t>
            </w:r>
          </w:p>
          <w:p w14:paraId="10D6E466">
            <w:pPr>
              <w:jc w:val="both"/>
              <w:rPr>
                <w:rFonts w:hint="default" w:ascii="Arial" w:hAnsi="Arial" w:cs="Arial"/>
                <w:sz w:val="18"/>
                <w:szCs w:val="21"/>
                <w:lang w:val="en-US" w:eastAsia="zh-CN"/>
              </w:rPr>
            </w:pPr>
            <w:r>
              <w:rPr>
                <w:rFonts w:hint="default" w:ascii="Arial" w:hAnsi="Arial" w:cs="Arial"/>
                <w:sz w:val="18"/>
                <w:szCs w:val="21"/>
                <w:lang w:val="en-US" w:eastAsia="zh-CN"/>
              </w:rPr>
              <w:t>额定输入电压：AC 100V~240V 50-60H，2A</w:t>
            </w:r>
          </w:p>
          <w:p w14:paraId="3596DD20">
            <w:pPr>
              <w:jc w:val="both"/>
              <w:rPr>
                <w:rFonts w:hint="default" w:ascii="Arial" w:hAnsi="Arial" w:cs="Arial"/>
                <w:sz w:val="18"/>
                <w:szCs w:val="21"/>
                <w:lang w:val="en-US" w:eastAsia="zh-CN"/>
              </w:rPr>
            </w:pPr>
            <w:r>
              <w:rPr>
                <w:rFonts w:hint="default" w:ascii="Arial" w:hAnsi="Arial" w:cs="Arial"/>
                <w:sz w:val="18"/>
                <w:szCs w:val="21"/>
                <w:lang w:val="en-US" w:eastAsia="zh-CN"/>
              </w:rPr>
              <w:t xml:space="preserve">额定输出电压：DC 48V 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2.5</w:t>
            </w:r>
            <w:r>
              <w:rPr>
                <w:rFonts w:hint="default" w:ascii="Arial" w:hAnsi="Arial" w:cs="Arial"/>
                <w:sz w:val="18"/>
                <w:szCs w:val="21"/>
                <w:lang w:val="en-US" w:eastAsia="zh-CN"/>
              </w:rPr>
              <w:t>A</w:t>
            </w:r>
          </w:p>
          <w:p w14:paraId="22C61A3D">
            <w:pPr>
              <w:jc w:val="both"/>
              <w:rPr>
                <w:rFonts w:hint="default" w:ascii="Arial" w:hAnsi="Arial" w:cs="Arial"/>
                <w:sz w:val="20"/>
                <w:szCs w:val="21"/>
                <w:vertAlign w:val="baseline"/>
              </w:rPr>
            </w:pPr>
            <w:r>
              <w:rPr>
                <w:rFonts w:hint="default" w:ascii="Arial" w:hAnsi="Arial" w:cs="Arial"/>
                <w:sz w:val="18"/>
                <w:szCs w:val="21"/>
                <w:lang w:val="en-US" w:eastAsia="zh-CN"/>
              </w:rPr>
              <w:t>工作温度：-40℃—+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70</w:t>
            </w:r>
            <w:r>
              <w:rPr>
                <w:rFonts w:hint="default" w:ascii="Arial" w:hAnsi="Arial" w:cs="Arial"/>
                <w:sz w:val="18"/>
                <w:szCs w:val="21"/>
                <w:lang w:val="en-US" w:eastAsia="zh-CN"/>
              </w:rPr>
              <w:t>℃</w:t>
            </w:r>
          </w:p>
        </w:tc>
        <w:tc>
          <w:tcPr>
            <w:tcW w:w="840" w:type="dxa"/>
            <w:vAlign w:val="center"/>
          </w:tcPr>
          <w:p w14:paraId="2F5DB323">
            <w:pPr>
              <w:pStyle w:val="9"/>
              <w:spacing w:beforeLines="50" w:afterLines="50"/>
              <w:ind w:left="0" w:leftChars="0" w:firstLine="0" w:firstLineChars="0"/>
              <w:jc w:val="center"/>
              <w:rPr>
                <w:rFonts w:hint="default" w:ascii="Arial" w:hAnsi="Arial" w:cs="Arial"/>
                <w:sz w:val="20"/>
                <w:szCs w:val="21"/>
                <w:vertAlign w:val="baseline"/>
              </w:rPr>
            </w:pPr>
            <w:r>
              <w:rPr>
                <w:rFonts w:hint="default" w:ascii="Arial" w:hAnsi="Arial" w:cs="Arial"/>
                <w:sz w:val="18"/>
                <w:szCs w:val="21"/>
                <w:lang w:val="en-US" w:eastAsia="zh-CN"/>
              </w:rPr>
              <w:t>只</w:t>
            </w:r>
          </w:p>
        </w:tc>
      </w:tr>
      <w:tr w14:paraId="3687D1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40" w:type="dxa"/>
            <w:vAlign w:val="center"/>
          </w:tcPr>
          <w:p w14:paraId="1135192D">
            <w:pPr>
              <w:pStyle w:val="9"/>
              <w:spacing w:beforeLines="50" w:afterLines="50"/>
              <w:ind w:left="0" w:leftChars="0" w:firstLine="0" w:firstLineChars="0"/>
              <w:jc w:val="both"/>
              <w:rPr>
                <w:rFonts w:hint="default" w:ascii="Arial" w:hAnsi="Arial" w:eastAsia="宋体" w:cs="Arial"/>
                <w:kern w:val="2"/>
                <w:sz w:val="20"/>
                <w:szCs w:val="22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kern w:val="2"/>
                <w:sz w:val="20"/>
                <w:szCs w:val="22"/>
                <w:lang w:val="en-US" w:eastAsia="zh-CN" w:bidi="ar-SA"/>
              </w:rPr>
              <w:t>工业</w:t>
            </w:r>
            <w:r>
              <w:rPr>
                <w:rFonts w:hint="eastAsia" w:ascii="Arial" w:hAnsi="Arial" w:cs="Arial"/>
                <w:kern w:val="2"/>
                <w:sz w:val="20"/>
                <w:szCs w:val="22"/>
                <w:lang w:val="en-US" w:eastAsia="zh-CN" w:bidi="ar-SA"/>
              </w:rPr>
              <w:t>240</w:t>
            </w:r>
            <w:r>
              <w:rPr>
                <w:rFonts w:hint="default" w:ascii="Arial" w:hAnsi="Arial" w:eastAsia="宋体" w:cs="Arial"/>
                <w:kern w:val="2"/>
                <w:sz w:val="20"/>
                <w:szCs w:val="22"/>
                <w:lang w:val="en-US" w:eastAsia="zh-CN" w:bidi="ar-SA"/>
              </w:rPr>
              <w:t>W导轨电源</w:t>
            </w:r>
          </w:p>
        </w:tc>
        <w:tc>
          <w:tcPr>
            <w:tcW w:w="1665" w:type="dxa"/>
            <w:vAlign w:val="center"/>
          </w:tcPr>
          <w:p w14:paraId="58FBF84B">
            <w:pPr>
              <w:pStyle w:val="9"/>
              <w:spacing w:beforeLines="50" w:afterLines="50"/>
              <w:ind w:left="0" w:leftChars="0" w:firstLine="0" w:firstLineChars="0"/>
              <w:jc w:val="both"/>
              <w:rPr>
                <w:rFonts w:hint="default" w:ascii="Arial" w:hAnsi="Arial" w:eastAsia="宋体" w:cs="Arial"/>
                <w:kern w:val="2"/>
                <w:sz w:val="20"/>
                <w:szCs w:val="22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kern w:val="2"/>
                <w:sz w:val="20"/>
                <w:szCs w:val="22"/>
                <w:lang w:val="en-US" w:eastAsia="zh-CN" w:bidi="ar-SA"/>
              </w:rPr>
              <w:t>GWS-DP</w:t>
            </w:r>
            <w:r>
              <w:rPr>
                <w:rFonts w:hint="eastAsia" w:ascii="Arial" w:hAnsi="Arial" w:cs="Arial"/>
                <w:kern w:val="2"/>
                <w:sz w:val="20"/>
                <w:szCs w:val="22"/>
                <w:lang w:val="en-US" w:eastAsia="zh-CN" w:bidi="ar-SA"/>
              </w:rPr>
              <w:t>240</w:t>
            </w:r>
            <w:r>
              <w:rPr>
                <w:rFonts w:hint="default" w:ascii="Arial" w:hAnsi="Arial" w:eastAsia="宋体" w:cs="Arial"/>
                <w:kern w:val="2"/>
                <w:sz w:val="20"/>
                <w:szCs w:val="22"/>
                <w:lang w:val="en-US" w:eastAsia="zh-CN" w:bidi="ar-SA"/>
              </w:rPr>
              <w:t>-48</w:t>
            </w:r>
          </w:p>
        </w:tc>
        <w:tc>
          <w:tcPr>
            <w:tcW w:w="3983" w:type="dxa"/>
            <w:vAlign w:val="center"/>
          </w:tcPr>
          <w:p w14:paraId="75BD0847">
            <w:pPr>
              <w:jc w:val="both"/>
              <w:rPr>
                <w:rFonts w:hint="default" w:ascii="Arial" w:hAnsi="Arial" w:cs="Arial"/>
                <w:sz w:val="18"/>
                <w:szCs w:val="21"/>
                <w:lang w:val="en-US" w:eastAsia="zh-CN"/>
              </w:rPr>
            </w:pPr>
            <w:r>
              <w:rPr>
                <w:rFonts w:hint="default" w:ascii="Arial" w:hAnsi="Arial" w:cs="Arial"/>
                <w:sz w:val="18"/>
                <w:szCs w:val="21"/>
                <w:lang w:val="en-US" w:eastAsia="zh-CN"/>
              </w:rPr>
              <w:t xml:space="preserve">导轨型 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240</w:t>
            </w:r>
            <w:r>
              <w:rPr>
                <w:rFonts w:hint="default" w:ascii="Arial" w:hAnsi="Arial" w:cs="Arial"/>
                <w:sz w:val="18"/>
                <w:szCs w:val="21"/>
                <w:lang w:val="en-US" w:eastAsia="zh-CN"/>
              </w:rPr>
              <w:t>W单组输出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工业电源</w:t>
            </w:r>
            <w:r>
              <w:rPr>
                <w:rFonts w:hint="default" w:ascii="Arial" w:hAnsi="Arial" w:cs="Arial"/>
                <w:sz w:val="18"/>
                <w:szCs w:val="21"/>
                <w:lang w:val="en-US" w:eastAsia="zh-CN"/>
              </w:rPr>
              <w:t>；</w:t>
            </w:r>
          </w:p>
          <w:p w14:paraId="0B6918EF">
            <w:pPr>
              <w:jc w:val="both"/>
              <w:rPr>
                <w:rFonts w:hint="default" w:ascii="Arial" w:hAnsi="Arial" w:cs="Arial"/>
                <w:sz w:val="18"/>
                <w:szCs w:val="21"/>
                <w:lang w:val="en-US" w:eastAsia="zh-CN"/>
              </w:rPr>
            </w:pPr>
            <w:r>
              <w:rPr>
                <w:rFonts w:hint="default" w:ascii="Arial" w:hAnsi="Arial" w:cs="Arial"/>
                <w:sz w:val="18"/>
                <w:szCs w:val="21"/>
                <w:lang w:val="en-US" w:eastAsia="zh-CN"/>
              </w:rPr>
              <w:t>额定输入电压：AC 100V~240V 50-60H，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3</w:t>
            </w:r>
            <w:r>
              <w:rPr>
                <w:rFonts w:hint="default" w:ascii="Arial" w:hAnsi="Arial" w:cs="Arial"/>
                <w:sz w:val="18"/>
                <w:szCs w:val="21"/>
                <w:lang w:val="en-US" w:eastAsia="zh-CN"/>
              </w:rPr>
              <w:t>A</w:t>
            </w:r>
          </w:p>
          <w:p w14:paraId="75CA1AB4">
            <w:pPr>
              <w:jc w:val="both"/>
              <w:rPr>
                <w:rFonts w:hint="default" w:ascii="Arial" w:hAnsi="Arial" w:cs="Arial"/>
                <w:sz w:val="18"/>
                <w:szCs w:val="21"/>
                <w:lang w:val="en-US" w:eastAsia="zh-CN"/>
              </w:rPr>
            </w:pPr>
            <w:r>
              <w:rPr>
                <w:rFonts w:hint="default" w:ascii="Arial" w:hAnsi="Arial" w:cs="Arial"/>
                <w:sz w:val="18"/>
                <w:szCs w:val="21"/>
                <w:lang w:val="en-US" w:eastAsia="zh-CN"/>
              </w:rPr>
              <w:t>额定输出电压：DC 48V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 xml:space="preserve"> 5</w:t>
            </w:r>
            <w:r>
              <w:rPr>
                <w:rFonts w:hint="default" w:ascii="Arial" w:hAnsi="Arial" w:cs="Arial"/>
                <w:sz w:val="18"/>
                <w:szCs w:val="21"/>
                <w:lang w:val="en-US" w:eastAsia="zh-CN"/>
              </w:rPr>
              <w:t>A</w:t>
            </w:r>
          </w:p>
          <w:p w14:paraId="19554774">
            <w:pPr>
              <w:jc w:val="both"/>
              <w:rPr>
                <w:rFonts w:hint="default" w:ascii="Arial" w:hAnsi="Arial" w:cs="Arial"/>
                <w:sz w:val="18"/>
                <w:szCs w:val="21"/>
                <w:lang w:val="en-US" w:eastAsia="zh-CN"/>
              </w:rPr>
            </w:pPr>
            <w:r>
              <w:rPr>
                <w:rFonts w:hint="default" w:ascii="Arial" w:hAnsi="Arial" w:cs="Arial"/>
                <w:sz w:val="18"/>
                <w:szCs w:val="21"/>
                <w:lang w:val="en-US" w:eastAsia="zh-CN"/>
              </w:rPr>
              <w:t>工作温度：-40℃—+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70</w:t>
            </w:r>
            <w:r>
              <w:rPr>
                <w:rFonts w:hint="default" w:ascii="Arial" w:hAnsi="Arial" w:cs="Arial"/>
                <w:sz w:val="18"/>
                <w:szCs w:val="21"/>
                <w:lang w:val="en-US" w:eastAsia="zh-CN"/>
              </w:rPr>
              <w:t>℃</w:t>
            </w:r>
          </w:p>
        </w:tc>
        <w:tc>
          <w:tcPr>
            <w:tcW w:w="840" w:type="dxa"/>
            <w:vAlign w:val="center"/>
          </w:tcPr>
          <w:p w14:paraId="1C13D257">
            <w:pPr>
              <w:pStyle w:val="9"/>
              <w:spacing w:beforeLines="50" w:afterLines="50"/>
              <w:ind w:left="0" w:leftChars="0" w:firstLine="0" w:firstLineChars="0"/>
              <w:jc w:val="center"/>
              <w:rPr>
                <w:rFonts w:hint="default" w:ascii="Arial" w:hAnsi="Arial" w:cs="Arial"/>
                <w:sz w:val="18"/>
                <w:szCs w:val="21"/>
                <w:lang w:val="en-US" w:eastAsia="zh-CN"/>
              </w:rPr>
            </w:pPr>
            <w:r>
              <w:rPr>
                <w:rFonts w:hint="default" w:ascii="Arial" w:hAnsi="Arial" w:cs="Arial"/>
                <w:sz w:val="18"/>
                <w:szCs w:val="21"/>
                <w:lang w:val="en-US" w:eastAsia="zh-CN"/>
              </w:rPr>
              <w:t>只</w:t>
            </w:r>
          </w:p>
        </w:tc>
      </w:tr>
    </w:tbl>
    <w:p w14:paraId="752B9179">
      <w:pPr>
        <w:rPr>
          <w:rFonts w:hint="eastAsia"/>
          <w:b/>
          <w:bCs/>
          <w:color w:val="ED7D31" w:themeColor="accent2"/>
          <w:sz w:val="21"/>
          <w:szCs w:val="21"/>
          <w:highlight w:val="none"/>
          <w:lang w:eastAsia="zh-CN"/>
          <w14:textFill>
            <w14:solidFill>
              <w14:schemeClr w14:val="accent2"/>
            </w14:solidFill>
          </w14:textFill>
        </w:rPr>
      </w:pPr>
    </w:p>
    <w:p w14:paraId="3821D11D">
      <w:pPr>
        <w:rPr>
          <w:rFonts w:hint="eastAsia"/>
          <w:b/>
          <w:bCs/>
          <w:color w:val="ED7D31" w:themeColor="accent2"/>
          <w:sz w:val="21"/>
          <w:szCs w:val="21"/>
          <w:highlight w:val="none"/>
          <w:lang w:eastAsia="zh-CN"/>
          <w14:textFill>
            <w14:solidFill>
              <w14:schemeClr w14:val="accent2"/>
            </w14:solidFill>
          </w14:textFill>
        </w:rPr>
      </w:pPr>
    </w:p>
    <w:p w14:paraId="795A9735">
      <w:pPr>
        <w:rPr>
          <w:rFonts w:hint="eastAsia"/>
          <w:b/>
          <w:bCs/>
          <w:color w:val="FFC000"/>
          <w:sz w:val="24"/>
          <w:szCs w:val="24"/>
          <w:highlight w:val="red"/>
          <w:lang w:eastAsia="zh-CN"/>
        </w:rPr>
      </w:pPr>
    </w:p>
    <w:p w14:paraId="51EC3B99">
      <w:pPr>
        <w:pStyle w:val="9"/>
        <w:spacing w:beforeLines="50" w:afterLines="50"/>
        <w:ind w:firstLine="0" w:firstLineChars="0"/>
        <w:rPr>
          <w:rFonts w:hint="eastAsia" w:ascii="宋体" w:hAnsi="宋体"/>
          <w:b/>
          <w:color w:val="ED7D31" w:themeColor="accent2"/>
          <w:sz w:val="32"/>
          <w:szCs w:val="32"/>
          <w14:textFill>
            <w14:solidFill>
              <w14:schemeClr w14:val="accent2"/>
            </w14:solidFill>
          </w14:textFill>
        </w:rPr>
      </w:pPr>
    </w:p>
    <w:p w14:paraId="21708EDB">
      <w:pPr>
        <w:pStyle w:val="9"/>
        <w:spacing w:beforeLines="50" w:afterLines="50"/>
        <w:ind w:firstLine="0" w:firstLineChars="0"/>
        <w:rPr>
          <w:rFonts w:ascii="宋体" w:hAnsi="宋体"/>
          <w:b/>
          <w:color w:val="ED7D31" w:themeColor="accent2"/>
          <w:sz w:val="32"/>
          <w:szCs w:val="32"/>
          <w14:textFill>
            <w14:solidFill>
              <w14:schemeClr w14:val="accent2"/>
            </w14:solidFill>
          </w14:textFill>
        </w:rPr>
      </w:pPr>
      <w:r>
        <w:rPr>
          <w:rFonts w:hint="eastAsia" w:ascii="宋体" w:hAnsi="宋体"/>
          <w:b/>
          <w:color w:val="548235" w:themeColor="accent6" w:themeShade="BF"/>
          <w:sz w:val="32"/>
          <w:szCs w:val="32"/>
        </w:rPr>
        <w:drawing>
          <wp:anchor distT="0" distB="0" distL="0" distR="0" simplePos="0" relativeHeight="251659264" behindDoc="0" locked="0" layoutInCell="1" allowOverlap="0">
            <wp:simplePos x="0" y="0"/>
            <wp:positionH relativeFrom="column">
              <wp:posOffset>3576320</wp:posOffset>
            </wp:positionH>
            <wp:positionV relativeFrom="line">
              <wp:posOffset>436245</wp:posOffset>
            </wp:positionV>
            <wp:extent cx="1628775" cy="1762125"/>
            <wp:effectExtent l="0" t="0" r="9525" b="9525"/>
            <wp:wrapNone/>
            <wp:docPr id="15" name="图片 7" descr="2009117111098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7" descr="200911711109896"/>
                    <pic:cNvPicPr>
                      <a:picLocks noChangeAspect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28775" cy="1762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/>
                    </a:ln>
                  </pic:spPr>
                </pic:pic>
              </a:graphicData>
            </a:graphic>
          </wp:anchor>
        </w:drawing>
      </w:r>
      <w:r>
        <w:rPr>
          <w:rFonts w:hint="eastAsia" w:ascii="宋体" w:hAnsi="宋体"/>
          <w:b/>
          <w:color w:val="ED7D31" w:themeColor="accent2"/>
          <w:sz w:val="32"/>
          <w:szCs w:val="32"/>
          <w14:textFill>
            <w14:solidFill>
              <w14:schemeClr w14:val="accent2"/>
            </w14:solidFill>
          </w14:textFill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13970</wp:posOffset>
            </wp:positionH>
            <wp:positionV relativeFrom="paragraph">
              <wp:posOffset>493395</wp:posOffset>
            </wp:positionV>
            <wp:extent cx="600075" cy="228600"/>
            <wp:effectExtent l="0" t="0" r="9525" b="0"/>
            <wp:wrapNone/>
            <wp:docPr id="1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00075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hint="eastAsia" w:ascii="宋体" w:hAnsi="宋体"/>
          <w:b/>
          <w:color w:val="ED7D31" w:themeColor="accent2"/>
          <w:sz w:val="32"/>
          <w:szCs w:val="32"/>
          <w14:textFill>
            <w14:solidFill>
              <w14:schemeClr w14:val="accent2"/>
            </w14:solidFill>
          </w14:textFill>
        </w:rPr>
        <w:t>联系我们</w:t>
      </w:r>
    </w:p>
    <w:p w14:paraId="3E58FFAB">
      <w:pPr>
        <w:pStyle w:val="9"/>
        <w:spacing w:beforeLines="50" w:afterLines="50"/>
        <w:ind w:firstLine="1084" w:firstLineChars="600"/>
        <w:rPr>
          <w:rFonts w:ascii="宋体" w:hAnsi="宋体"/>
          <w:b/>
          <w:color w:val="548235" w:themeColor="accent6" w:themeShade="BF"/>
          <w:sz w:val="32"/>
          <w:szCs w:val="32"/>
        </w:rPr>
      </w:pPr>
      <w:r>
        <w:rPr>
          <w:rFonts w:hint="eastAsia" w:ascii="宋体" w:hAnsi="宋体"/>
          <w:b/>
          <w:color w:val="404040" w:themeColor="text1" w:themeTint="BF"/>
          <w:sz w:val="18"/>
          <w:szCs w:val="18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深圳市光网视科技有限公司</w:t>
      </w:r>
    </w:p>
    <w:p w14:paraId="46E0E933">
      <w:pPr>
        <w:spacing w:beforeLines="50" w:afterLines="50"/>
        <w:rPr>
          <w:rFonts w:ascii="宋体" w:hAnsi="宋体"/>
          <w:color w:val="404040" w:themeColor="text1" w:themeTint="BF"/>
          <w:sz w:val="18"/>
          <w:szCs w:val="18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rFonts w:hint="eastAsia" w:ascii="宋体" w:hAnsi="宋体"/>
          <w:color w:val="404040" w:themeColor="text1" w:themeTint="BF"/>
          <w:sz w:val="18"/>
          <w:szCs w:val="18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电  话：0755-33376606</w:t>
      </w:r>
    </w:p>
    <w:p w14:paraId="67D110A9">
      <w:pPr>
        <w:spacing w:beforeLines="50" w:afterLines="50"/>
        <w:rPr>
          <w:rFonts w:ascii="宋体" w:hAnsi="宋体"/>
          <w:color w:val="404040" w:themeColor="text1" w:themeTint="BF"/>
          <w:sz w:val="18"/>
          <w:szCs w:val="18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rFonts w:hint="eastAsia" w:ascii="宋体" w:hAnsi="宋体"/>
          <w:color w:val="404040" w:themeColor="text1" w:themeTint="BF"/>
          <w:sz w:val="18"/>
          <w:szCs w:val="18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传  真：0755-33376608</w:t>
      </w:r>
    </w:p>
    <w:p w14:paraId="4018D4BE">
      <w:pPr>
        <w:spacing w:beforeLines="50" w:afterLines="50"/>
        <w:rPr>
          <w:rFonts w:ascii="宋体" w:hAnsi="宋体"/>
          <w:color w:val="404040" w:themeColor="text1" w:themeTint="BF"/>
          <w:sz w:val="18"/>
          <w:szCs w:val="18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rFonts w:hint="eastAsia" w:ascii="宋体" w:hAnsi="宋体"/>
          <w:color w:val="404040" w:themeColor="text1" w:themeTint="BF"/>
          <w:sz w:val="18"/>
          <w:szCs w:val="18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邮  箱：onv@onv.com.cn</w:t>
      </w:r>
    </w:p>
    <w:p w14:paraId="443B6B5E">
      <w:pPr>
        <w:spacing w:beforeLines="50" w:afterLines="50"/>
        <w:rPr>
          <w:rFonts w:ascii="宋体" w:hAnsi="宋体"/>
          <w:color w:val="404040" w:themeColor="text1" w:themeTint="BF"/>
          <w:sz w:val="18"/>
          <w:szCs w:val="18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rFonts w:hint="eastAsia" w:ascii="宋体" w:hAnsi="宋体"/>
          <w:color w:val="404040" w:themeColor="text1" w:themeTint="BF"/>
          <w:sz w:val="18"/>
          <w:szCs w:val="18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网  址：http://www.onv.com.cn</w:t>
      </w:r>
    </w:p>
    <w:p w14:paraId="46E9340D">
      <w:pPr>
        <w:spacing w:beforeLines="50" w:afterLines="50"/>
        <w:rPr>
          <w:rFonts w:ascii="宋体" w:hAnsi="宋体"/>
          <w:color w:val="404040" w:themeColor="text1" w:themeTint="BF"/>
          <w:sz w:val="18"/>
          <w:szCs w:val="18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rFonts w:hint="eastAsia" w:ascii="宋体" w:hAnsi="宋体"/>
          <w:color w:val="404040" w:themeColor="text1" w:themeTint="BF"/>
          <w:sz w:val="18"/>
          <w:szCs w:val="18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地  址：深圳市福田区车公庙泰然大厦D座1003</w:t>
      </w:r>
    </w:p>
    <w:p w14:paraId="54DC70E8">
      <w:pPr>
        <w:spacing w:beforeLines="50" w:afterLines="50"/>
        <w:rPr>
          <w:rFonts w:ascii="宋体" w:hAnsi="宋体"/>
          <w:color w:val="404040" w:themeColor="text1" w:themeTint="BF"/>
          <w:sz w:val="18"/>
          <w:szCs w:val="18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rFonts w:hint="eastAsia" w:ascii="宋体" w:hAnsi="宋体"/>
          <w:color w:val="404040" w:themeColor="text1" w:themeTint="BF"/>
          <w:sz w:val="18"/>
          <w:szCs w:val="18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工厂地址：惠州仲恺高新区陈江街道仲恺六路333号星河仲恺人工智能产业园B3栋厂房</w:t>
      </w:r>
    </w:p>
    <w:p w14:paraId="7CA059DB">
      <w:pPr>
        <w:pStyle w:val="11"/>
        <w:rPr>
          <w:rFonts w:ascii="宋体" w:hAnsi="宋体" w:eastAsia="宋体"/>
          <w:sz w:val="18"/>
          <w:szCs w:val="18"/>
        </w:rPr>
      </w:pPr>
    </w:p>
    <w:p w14:paraId="2CE77136">
      <w:pPr>
        <w:pStyle w:val="11"/>
        <w:rPr>
          <w:rFonts w:ascii="宋体" w:hAnsi="宋体" w:eastAsia="宋体"/>
          <w:sz w:val="18"/>
          <w:szCs w:val="18"/>
        </w:rPr>
      </w:pPr>
    </w:p>
    <w:p w14:paraId="1E7CC1BE">
      <w:pPr>
        <w:pStyle w:val="11"/>
        <w:rPr>
          <w:rFonts w:ascii="宋体" w:hAnsi="宋体" w:eastAsia="宋体"/>
          <w:sz w:val="18"/>
          <w:szCs w:val="18"/>
        </w:rPr>
      </w:pPr>
    </w:p>
    <w:p w14:paraId="6BA38903">
      <w:pPr>
        <w:pStyle w:val="11"/>
        <w:wordWrap w:val="0"/>
        <w:jc w:val="right"/>
        <w:rPr>
          <w:rFonts w:hint="default" w:ascii="宋体" w:hAnsi="宋体" w:eastAsia="宋体"/>
          <w:sz w:val="15"/>
          <w:szCs w:val="15"/>
          <w:lang w:val="en-US" w:eastAsia="zh-CN"/>
        </w:rPr>
      </w:pPr>
      <w:r>
        <w:rPr>
          <w:rFonts w:hint="eastAsia" w:ascii="宋体" w:hAnsi="宋体" w:eastAsia="宋体"/>
          <w:sz w:val="15"/>
          <w:szCs w:val="15"/>
        </w:rPr>
        <w:t>关于文档</w:t>
      </w:r>
      <w:r>
        <w:rPr>
          <w:rFonts w:hint="eastAsia" w:ascii="宋体" w:hAnsi="宋体" w:eastAsia="宋体"/>
          <w:sz w:val="15"/>
          <w:szCs w:val="15"/>
          <w:lang w:val="en-US" w:eastAsia="zh-CN"/>
        </w:rPr>
        <w:t xml:space="preserve">  </w:t>
      </w:r>
    </w:p>
    <w:p w14:paraId="70B577FC">
      <w:pPr>
        <w:pStyle w:val="11"/>
        <w:jc w:val="right"/>
        <w:rPr>
          <w:rFonts w:hint="eastAsia" w:ascii="宋体" w:hAnsi="宋体" w:eastAsia="宋体" w:cs="Times New Roman"/>
          <w:b w:val="0"/>
          <w:bCs w:val="0"/>
          <w:color w:val="595959" w:themeColor="text1" w:themeTint="A6"/>
          <w:spacing w:val="0"/>
          <w:sz w:val="15"/>
          <w:szCs w:val="15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</w:pPr>
      <w:r>
        <w:rPr>
          <w:rFonts w:hint="eastAsia" w:ascii="宋体" w:hAnsi="宋体" w:eastAsia="宋体" w:cs="Times New Roman"/>
          <w:b w:val="0"/>
          <w:bCs w:val="0"/>
          <w:color w:val="595959" w:themeColor="text1" w:themeTint="A6"/>
          <w:spacing w:val="0"/>
          <w:sz w:val="15"/>
          <w:szCs w:val="15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w:t>本文档中的商标、图片、标识均归深圳市光网视科技有限公司所有。</w:t>
      </w:r>
    </w:p>
    <w:p w14:paraId="5D40128F">
      <w:pPr>
        <w:keepNext w:val="0"/>
        <w:keepLines w:val="0"/>
        <w:widowControl/>
        <w:suppressLineNumbers w:val="0"/>
        <w:jc w:val="right"/>
        <w:rPr>
          <w:rFonts w:hint="eastAsia" w:ascii="宋体" w:hAnsi="宋体" w:eastAsia="宋体" w:cs="Times New Roman"/>
          <w:b w:val="0"/>
          <w:bCs w:val="0"/>
          <w:color w:val="595959" w:themeColor="text1" w:themeTint="A6"/>
          <w:spacing w:val="0"/>
          <w:kern w:val="2"/>
          <w:sz w:val="15"/>
          <w:szCs w:val="15"/>
          <w:lang w:val="en-US" w:eastAsia="zh-CN" w:bidi="ar-SA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</w:pPr>
      <w:r>
        <w:rPr>
          <w:rFonts w:hint="eastAsia" w:ascii="宋体" w:hAnsi="宋体" w:eastAsia="宋体" w:cs="Times New Roman"/>
          <w:b w:val="0"/>
          <w:bCs w:val="0"/>
          <w:color w:val="595959" w:themeColor="text1" w:themeTint="A6"/>
          <w:spacing w:val="0"/>
          <w:kern w:val="2"/>
          <w:sz w:val="15"/>
          <w:szCs w:val="15"/>
          <w:lang w:val="en-US" w:eastAsia="zh-CN" w:bidi="ar-SA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w:t>未经深圳市光网视科技有限公司明确书面许可，任何单位或个人不得擅自仿制、复制、誊抄或转译本书或全部内容，</w:t>
      </w:r>
    </w:p>
    <w:p w14:paraId="4AA12708">
      <w:pPr>
        <w:pStyle w:val="11"/>
        <w:jc w:val="right"/>
        <w:rPr>
          <w:rFonts w:hint="eastAsia" w:ascii="宋体" w:hAnsi="宋体" w:eastAsia="宋体" w:cs="Times New Roman"/>
          <w:b w:val="0"/>
          <w:bCs w:val="0"/>
          <w:color w:val="595959" w:themeColor="text1" w:themeTint="A6"/>
          <w:spacing w:val="0"/>
          <w:kern w:val="2"/>
          <w:sz w:val="15"/>
          <w:szCs w:val="15"/>
          <w:lang w:val="en-US" w:eastAsia="zh-CN" w:bidi="ar-SA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</w:pPr>
      <w:r>
        <w:rPr>
          <w:rFonts w:hint="eastAsia" w:ascii="宋体" w:hAnsi="宋体" w:eastAsia="宋体" w:cs="Times New Roman"/>
          <w:b w:val="0"/>
          <w:bCs w:val="0"/>
          <w:color w:val="595959" w:themeColor="text1" w:themeTint="A6"/>
          <w:spacing w:val="0"/>
          <w:kern w:val="2"/>
          <w:sz w:val="15"/>
          <w:szCs w:val="15"/>
          <w:lang w:val="en-US" w:eastAsia="zh-CN" w:bidi="ar-SA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w:t>不得以任何形式或任何方式（电子、机械、影印、录制或其他可能的方式）进行商品传播或用于任何商业、盈利目的。</w:t>
      </w:r>
    </w:p>
    <w:p w14:paraId="2702E7A2">
      <w:pPr>
        <w:pStyle w:val="11"/>
        <w:jc w:val="right"/>
        <w:rPr>
          <w:rFonts w:ascii="宋体" w:hAnsi="宋体" w:eastAsia="宋体" w:cs="Times New Roman"/>
          <w:b w:val="0"/>
          <w:bCs w:val="0"/>
          <w:color w:val="595959" w:themeColor="text1" w:themeTint="A6"/>
          <w:spacing w:val="0"/>
          <w:sz w:val="15"/>
          <w:szCs w:val="15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</w:pPr>
      <w:r>
        <w:rPr>
          <w:rFonts w:hint="eastAsia" w:ascii="宋体" w:hAnsi="宋体" w:eastAsia="宋体" w:cs="Times New Roman"/>
          <w:b w:val="0"/>
          <w:bCs w:val="0"/>
          <w:color w:val="595959" w:themeColor="text1" w:themeTint="A6"/>
          <w:spacing w:val="0"/>
          <w:sz w:val="15"/>
          <w:szCs w:val="15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w:t>本文档可能含有预测信息，因此本文档信息仅供参考，不构成任何要约或承诺，本公司做出更正或修改恕不另行通知。</w:t>
      </w:r>
    </w:p>
    <w:p w14:paraId="227747AA">
      <w:pPr>
        <w:pStyle w:val="11"/>
        <w:wordWrap w:val="0"/>
        <w:jc w:val="right"/>
        <w:rPr>
          <w:rFonts w:hint="eastAsia" w:ascii="宋体" w:hAnsi="宋体"/>
          <w:b/>
          <w:color w:val="ED7D31" w:themeColor="accent2"/>
          <w:sz w:val="32"/>
          <w:szCs w:val="32"/>
          <w14:textFill>
            <w14:solidFill>
              <w14:schemeClr w14:val="accent2"/>
            </w14:solidFill>
          </w14:textFill>
        </w:rPr>
      </w:pPr>
      <w:r>
        <w:rPr>
          <w:rFonts w:hint="eastAsia" w:ascii="宋体" w:hAnsi="宋体" w:eastAsia="宋体"/>
          <w:sz w:val="15"/>
          <w:szCs w:val="15"/>
        </w:rPr>
        <w:t>版权所有 © 深圳市光网视科技有限公司  保留一切权利</w:t>
      </w:r>
      <w:r>
        <w:rPr>
          <w:rFonts w:hint="eastAsia" w:ascii="宋体" w:hAnsi="宋体" w:eastAsia="宋体"/>
          <w:sz w:val="15"/>
          <w:szCs w:val="15"/>
          <w:lang w:val="en-US" w:eastAsia="zh-CN"/>
        </w:rPr>
        <w:t xml:space="preserve">  </w:t>
      </w: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4D77E4B">
    <w:pPr>
      <w:pStyle w:val="2"/>
      <w:jc w:val="right"/>
    </w:pPr>
    <w:r>
      <w:rPr>
        <w:sz w:val="18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column">
                <wp:posOffset>4394835</wp:posOffset>
              </wp:positionH>
              <wp:positionV relativeFrom="paragraph">
                <wp:posOffset>-165100</wp:posOffset>
              </wp:positionV>
              <wp:extent cx="1543050" cy="371475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4966335" y="9890760"/>
                        <a:ext cx="1543050" cy="37147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870CEF3">
                          <w:pPr>
                            <w:rPr>
                              <w:rFonts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</w:pPr>
                          <w:r>
                            <w:rPr>
                              <w:rFonts w:hint="eastAsia"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fldChar w:fldCharType="begin"/>
                          </w:r>
                          <w:r>
                            <w:rPr>
                              <w:rFonts w:hint="eastAsia"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instrText xml:space="preserve"> HYPERLINK "http://www.onv.com.cn" </w:instrText>
                          </w:r>
                          <w:r>
                            <w:rPr>
                              <w:rFonts w:hint="eastAsia"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fldChar w:fldCharType="separate"/>
                          </w:r>
                          <w:r>
                            <w:rPr>
                              <w:rStyle w:val="8"/>
                              <w:rFonts w:hint="eastAsia"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t>h</w:t>
                          </w:r>
                          <w:r>
                            <w:rPr>
                              <w:rStyle w:val="8"/>
                              <w:rFonts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t>ttp://www.</w:t>
                          </w:r>
                          <w:r>
                            <w:rPr>
                              <w:rStyle w:val="8"/>
                              <w:rFonts w:hint="eastAsia"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t>onv.com</w:t>
                          </w:r>
                          <w:r>
                            <w:rPr>
                              <w:rStyle w:val="8"/>
                              <w:rFonts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t>.cn</w:t>
                          </w:r>
                          <w:r>
                            <w:rPr>
                              <w:rFonts w:hint="eastAsia"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fldChar w:fldCharType="end"/>
                          </w:r>
                        </w:p>
                        <w:p w14:paraId="1A705CFA">
                          <w:pPr>
                            <w:rPr>
                              <w:rFonts w:hint="eastAsia" w:ascii="Arial" w:hAnsi="Arial" w:cs="Arial" w:eastAsiaTheme="minorEastAsia"/>
                              <w:color w:val="808080" w:themeColor="text1" w:themeTint="80"/>
                              <w:lang w:val="en-US" w:eastAsia="zh-CN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</w:pPr>
                          <w:r>
                            <w:rPr>
                              <w:rFonts w:hint="eastAsia" w:ascii="Arial" w:hAnsi="Arial" w:cs="Arial"/>
                              <w:color w:val="808080" w:themeColor="text1" w:themeTint="80"/>
                              <w:lang w:val="en-US" w:eastAsia="zh-CN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t>+86 0755 33376606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346.05pt;margin-top:-13pt;height:29.25pt;width:121.5pt;z-index:251664384;mso-width-relative:page;mso-height-relative:page;" filled="f" stroked="f" coordsize="21600,21600" o:gfxdata="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">
              <v:fill on="f" focussize="0,0"/>
              <v:stroke on="f" weight="0.5pt"/>
              <v:imagedata o:title=""/>
              <o:lock v:ext="edit" aspectratio="f"/>
              <v:textbox>
                <w:txbxContent>
                  <w:p w14:paraId="2870CEF3">
                    <w:pPr>
                      <w:rPr>
                        <w:rFonts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</w:pPr>
                    <w:r>
                      <w:rPr>
                        <w:rFonts w:hint="eastAsia"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fldChar w:fldCharType="begin"/>
                    </w:r>
                    <w:r>
                      <w:rPr>
                        <w:rFonts w:hint="eastAsia"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instrText xml:space="preserve"> HYPERLINK "http://www.onv.com.cn" </w:instrText>
                    </w:r>
                    <w:r>
                      <w:rPr>
                        <w:rFonts w:hint="eastAsia"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fldChar w:fldCharType="separate"/>
                    </w:r>
                    <w:r>
                      <w:rPr>
                        <w:rStyle w:val="8"/>
                        <w:rFonts w:hint="eastAsia"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t>h</w:t>
                    </w:r>
                    <w:r>
                      <w:rPr>
                        <w:rStyle w:val="8"/>
                        <w:rFonts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t>ttp://www.</w:t>
                    </w:r>
                    <w:r>
                      <w:rPr>
                        <w:rStyle w:val="8"/>
                        <w:rFonts w:hint="eastAsia"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t>onv.com</w:t>
                    </w:r>
                    <w:r>
                      <w:rPr>
                        <w:rStyle w:val="8"/>
                        <w:rFonts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t>.cn</w:t>
                    </w:r>
                    <w:r>
                      <w:rPr>
                        <w:rFonts w:hint="eastAsia"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fldChar w:fldCharType="end"/>
                    </w:r>
                  </w:p>
                  <w:p w14:paraId="1A705CFA">
                    <w:pPr>
                      <w:rPr>
                        <w:rFonts w:hint="eastAsia" w:ascii="Arial" w:hAnsi="Arial" w:cs="Arial" w:eastAsiaTheme="minorEastAsia"/>
                        <w:color w:val="808080" w:themeColor="text1" w:themeTint="80"/>
                        <w:lang w:val="en-US" w:eastAsia="zh-CN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</w:pPr>
                    <w:r>
                      <w:rPr>
                        <w:rFonts w:hint="eastAsia" w:ascii="Arial" w:hAnsi="Arial" w:cs="Arial"/>
                        <w:color w:val="808080" w:themeColor="text1" w:themeTint="80"/>
                        <w:lang w:val="en-US" w:eastAsia="zh-CN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t>+86 0755 33376606</w:t>
                    </w:r>
                  </w:p>
                </w:txbxContent>
              </v:textbox>
            </v:shape>
          </w:pict>
        </mc:Fallback>
      </mc:AlternateContent>
    </w:r>
    <w:r>
      <w:rPr>
        <w:sz w:val="18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margin">
                <wp:align>left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CB89646">
                          <w:pPr>
                            <w:pStyle w:val="2"/>
                            <w:jc w:val="right"/>
                          </w:pPr>
                          <w:r>
                            <w:rPr>
                              <w:rFonts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t xml:space="preserve">Page </w:t>
                          </w:r>
                          <w:r>
                            <w:rPr>
                              <w:rFonts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fldChar w:fldCharType="begin"/>
                          </w:r>
                          <w:r>
                            <w:rPr>
                              <w:rFonts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instrText xml:space="preserve"> PAGE </w:instrText>
                          </w:r>
                          <w:r>
                            <w:rPr>
                              <w:rFonts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fldChar w:fldCharType="separate"/>
                          </w:r>
                          <w:r>
                            <w:rPr>
                              <w:rFonts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t>1</w:t>
                          </w:r>
                          <w:r>
                            <w:rPr>
                              <w:rFonts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fldChar w:fldCharType="end"/>
                          </w:r>
                          <w:r>
                            <w:rPr>
                              <w:rFonts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t xml:space="preserve"> of </w:t>
                          </w:r>
                          <w:r>
                            <w:rPr>
                              <w:rFonts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fldChar w:fldCharType="begin"/>
                          </w:r>
                          <w:r>
                            <w:rPr>
                              <w:rFonts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instrText xml:space="preserve"> NUMPAGES </w:instrText>
                          </w:r>
                          <w:r>
                            <w:rPr>
                              <w:rFonts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fldChar w:fldCharType="separate"/>
                          </w:r>
                          <w:r>
                            <w:rPr>
                              <w:rFonts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t>9</w:t>
                          </w:r>
                          <w:r>
                            <w:rPr>
                              <w:rFonts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fldChar w:fldCharType="end"/>
                          </w:r>
                          <w:r>
                            <w:rPr>
                              <w:rFonts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left;mso-position-horizontal-relative:margin;mso-wrap-style:none;z-index:25166336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CB89646">
                    <w:pPr>
                      <w:pStyle w:val="2"/>
                      <w:jc w:val="right"/>
                    </w:pPr>
                    <w:r>
                      <w:rPr>
                        <w:rFonts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t xml:space="preserve">Page </w:t>
                    </w:r>
                    <w:r>
                      <w:rPr>
                        <w:rFonts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fldChar w:fldCharType="begin"/>
                    </w:r>
                    <w:r>
                      <w:rPr>
                        <w:rFonts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instrText xml:space="preserve"> PAGE </w:instrText>
                    </w:r>
                    <w:r>
                      <w:rPr>
                        <w:rFonts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fldChar w:fldCharType="separate"/>
                    </w:r>
                    <w:r>
                      <w:rPr>
                        <w:rFonts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t>1</w:t>
                    </w:r>
                    <w:r>
                      <w:rPr>
                        <w:rFonts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fldChar w:fldCharType="end"/>
                    </w:r>
                    <w:r>
                      <w:rPr>
                        <w:rFonts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t xml:space="preserve"> of </w:t>
                    </w:r>
                    <w:r>
                      <w:rPr>
                        <w:rFonts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fldChar w:fldCharType="begin"/>
                    </w:r>
                    <w:r>
                      <w:rPr>
                        <w:rFonts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instrText xml:space="preserve"> NUMPAGES </w:instrText>
                    </w:r>
                    <w:r>
                      <w:rPr>
                        <w:rFonts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fldChar w:fldCharType="separate"/>
                    </w:r>
                    <w:r>
                      <w:rPr>
                        <w:rFonts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t>9</w:t>
                    </w:r>
                    <w:r>
                      <w:rPr>
                        <w:rFonts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fldChar w:fldCharType="end"/>
                    </w:r>
                    <w:r>
                      <w:rPr>
                        <w:rFonts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5EF5D5C">
    <w:pPr>
      <w:pStyle w:val="2"/>
    </w:pPr>
    <w:r>
      <w:rPr>
        <w:rFonts w:ascii="Arial" w:hAnsi="Arial" w:cs="Arial"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 xml:space="preserve"> </w:t>
    </w:r>
    <w:r>
      <w:rPr>
        <w:rFonts w:hint="eastAsia"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5124450</wp:posOffset>
          </wp:positionH>
          <wp:positionV relativeFrom="paragraph">
            <wp:posOffset>-353060</wp:posOffset>
          </wp:positionV>
          <wp:extent cx="1047750" cy="400050"/>
          <wp:effectExtent l="0" t="0" r="0" b="0"/>
          <wp:wrapNone/>
          <wp:docPr id="2" name="图片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3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47750" cy="4000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mc:AlternateContent>
        <mc:Choice Requires="wpg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-1148080</wp:posOffset>
              </wp:positionH>
              <wp:positionV relativeFrom="paragraph">
                <wp:posOffset>-549275</wp:posOffset>
              </wp:positionV>
              <wp:extent cx="410210" cy="12402185"/>
              <wp:effectExtent l="5080" t="4445" r="22860" b="13970"/>
              <wp:wrapNone/>
              <wp:docPr id="5" name="组合 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10210" cy="12402185"/>
                        <a:chOff x="-76" y="-646"/>
                        <a:chExt cx="646" cy="19531"/>
                      </a:xfrm>
                    </wpg:grpSpPr>
                    <wps:wsp>
                      <wps:cNvPr id="7" name="矩形 7"/>
                      <wps:cNvSpPr/>
                      <wps:spPr>
                        <a:xfrm>
                          <a:off x="-75" y="-646"/>
                          <a:ext cx="645" cy="5956"/>
                        </a:xfrm>
                        <a:prstGeom prst="rect">
                          <a:avLst/>
                        </a:prstGeom>
                        <a:solidFill>
                          <a:srgbClr val="FF9900"/>
                        </a:solidFill>
                        <a:ln w="9525" cap="flat" cmpd="sng">
                          <a:solidFill>
                            <a:srgbClr val="FF99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  <wps:wsp>
                      <wps:cNvPr id="8" name="矩形 8"/>
                      <wps:cNvSpPr/>
                      <wps:spPr>
                        <a:xfrm>
                          <a:off x="-76" y="4740"/>
                          <a:ext cx="646" cy="14145"/>
                        </a:xfrm>
                        <a:prstGeom prst="rect">
                          <a:avLst/>
                        </a:prstGeom>
                        <a:solidFill>
                          <a:srgbClr val="000099"/>
                        </a:solidFill>
                        <a:ln w="9525" cap="flat" cmpd="sng">
                          <a:solidFill>
                            <a:srgbClr val="000099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wpg:wgp>
                </a:graphicData>
              </a:graphic>
            </wp:anchor>
          </w:drawing>
        </mc:Choice>
        <mc:Fallback>
          <w:pict>
            <v:group id="_x0000_s1026" o:spid="_x0000_s1026" o:spt="203" style="position:absolute;left:0pt;margin-left:-90.4pt;margin-top:-43.25pt;height:976.55pt;width:32.3pt;z-index:251661312;mso-width-relative:page;mso-height-relative:page;" coordorigin="-76,-646" coordsize="646,19531" o:gfxdata="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">
              <o:lock v:ext="edit" aspectratio="f"/>
              <v:rect id="_x0000_s1026" o:spid="_x0000_s1026" o:spt="1" style="position:absolute;left:-75;top:-646;height:5956;width:645;" fillcolor="#FF9900" filled="t" stroked="t" coordsize="21600,21600" o:gfxdata="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KtrPKq8AAAA&#10;2gAAAA8AAAAAAAAAAQAgAAAAIgAAAGRycy9kb3ducmV2LnhtbFBLAQIUABQAAAAIAIdO4kAzLwWe&#10;OwAAADkAAAAQAAAAAAAAAAEAIAAAAAsBAABkcnMvc2hhcGV4bWwueG1sUEsFBgAAAAAGAAYAWwEA&#10;ALUDAAAAAA==&#10;">
                <v:fill on="t" focussize="0,0"/>
                <v:stroke color="#FF9900" joinstyle="miter"/>
                <v:imagedata o:title=""/>
                <o:lock v:ext="edit" aspectratio="f"/>
              </v:rect>
              <v:rect id="_x0000_s1026" o:spid="_x0000_s1026" o:spt="1" style="position:absolute;left:-76;top:4740;height:14145;width:646;" fillcolor="#000099" filled="t" stroked="t" coordsize="21600,21600" o:gfxdata="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sKCyVugAAANoA&#10;AAAPAAAAAAAAAAEAIAAAACIAAABkcnMvZG93bnJldi54bWxQSwECFAAUAAAACACHTuJAMy8FnjsA&#10;AAA5AAAAEAAAAAAAAAABACAAAAAJAQAAZHJzL3NoYXBleG1sLnhtbFBLBQYAAAAABgAGAFsBAACz&#10;AwAAAAA=&#10;">
                <v:fill on="t" focussize="0,0"/>
                <v:stroke color="#000099" joinstyle="miter"/>
                <v:imagedata o:title=""/>
                <o:lock v:ext="edit" aspectratio="f"/>
              </v:rect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C3159A4"/>
    <w:multiLevelType w:val="multilevel"/>
    <w:tmpl w:val="3C3159A4"/>
    <w:lvl w:ilvl="0" w:tentative="0">
      <w:start w:val="1"/>
      <w:numFmt w:val="bullet"/>
      <w:lvlText w:val="◇"/>
      <w:lvlJc w:val="left"/>
      <w:pPr>
        <w:ind w:left="360" w:hanging="360"/>
      </w:pPr>
      <w:rPr>
        <w:rFonts w:hint="eastAsia" w:ascii="宋体" w:hAnsi="宋体" w:eastAsia="宋体" w:cs="Times New Roman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ljYTA0ODM1OTE1ZmRlMjZmMWU1OWYwMjViNmNkNmEifQ=="/>
  </w:docVars>
  <w:rsids>
    <w:rsidRoot w:val="57C33CF8"/>
    <w:rsid w:val="01DC0462"/>
    <w:rsid w:val="03923D0E"/>
    <w:rsid w:val="06DF01F6"/>
    <w:rsid w:val="08A375A9"/>
    <w:rsid w:val="0C2014DA"/>
    <w:rsid w:val="0C476042"/>
    <w:rsid w:val="0C78256A"/>
    <w:rsid w:val="129A5707"/>
    <w:rsid w:val="13FB2D78"/>
    <w:rsid w:val="185A75A0"/>
    <w:rsid w:val="1A1F20BC"/>
    <w:rsid w:val="1A645102"/>
    <w:rsid w:val="1D2F2E06"/>
    <w:rsid w:val="1EEE63D2"/>
    <w:rsid w:val="200D2C44"/>
    <w:rsid w:val="20ED71CC"/>
    <w:rsid w:val="21A12914"/>
    <w:rsid w:val="22B06A9C"/>
    <w:rsid w:val="276B5DA2"/>
    <w:rsid w:val="28BA06CA"/>
    <w:rsid w:val="2A796214"/>
    <w:rsid w:val="2B00778B"/>
    <w:rsid w:val="2CB12021"/>
    <w:rsid w:val="2CE660DE"/>
    <w:rsid w:val="30A25EDE"/>
    <w:rsid w:val="318C65B9"/>
    <w:rsid w:val="366B1E74"/>
    <w:rsid w:val="372617FE"/>
    <w:rsid w:val="383D5BA7"/>
    <w:rsid w:val="38756B4B"/>
    <w:rsid w:val="38B44758"/>
    <w:rsid w:val="3D384155"/>
    <w:rsid w:val="3DCF50AC"/>
    <w:rsid w:val="3F336B3E"/>
    <w:rsid w:val="3F52563E"/>
    <w:rsid w:val="404A6E7B"/>
    <w:rsid w:val="41E21024"/>
    <w:rsid w:val="42FF3315"/>
    <w:rsid w:val="44211337"/>
    <w:rsid w:val="4A3051D3"/>
    <w:rsid w:val="4DF4376E"/>
    <w:rsid w:val="4F0A6516"/>
    <w:rsid w:val="4F404A86"/>
    <w:rsid w:val="52BF5D78"/>
    <w:rsid w:val="52D71A9B"/>
    <w:rsid w:val="548D626A"/>
    <w:rsid w:val="57C33CF8"/>
    <w:rsid w:val="593149A8"/>
    <w:rsid w:val="5A6537E0"/>
    <w:rsid w:val="5AC92FAC"/>
    <w:rsid w:val="5D1C6640"/>
    <w:rsid w:val="5D2A3118"/>
    <w:rsid w:val="5DAE0887"/>
    <w:rsid w:val="603B0BDF"/>
    <w:rsid w:val="61354921"/>
    <w:rsid w:val="61AC5D84"/>
    <w:rsid w:val="62B03E30"/>
    <w:rsid w:val="63E5553F"/>
    <w:rsid w:val="68BE4CA4"/>
    <w:rsid w:val="69A73642"/>
    <w:rsid w:val="6D5A5F84"/>
    <w:rsid w:val="73E334BB"/>
    <w:rsid w:val="74EC3B53"/>
    <w:rsid w:val="7873527F"/>
    <w:rsid w:val="7BB50CE9"/>
    <w:rsid w:val="7C514AB0"/>
    <w:rsid w:val="7E2A0C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6">
    <w:name w:val="Table Grid"/>
    <w:basedOn w:val="5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Hyperlink"/>
    <w:basedOn w:val="7"/>
    <w:qFormat/>
    <w:uiPriority w:val="0"/>
    <w:rPr>
      <w:color w:val="0000FF"/>
      <w:u w:val="single"/>
    </w:rPr>
  </w:style>
  <w:style w:type="paragraph" w:styleId="9">
    <w:name w:val="List Paragraph"/>
    <w:basedOn w:val="1"/>
    <w:qFormat/>
    <w:uiPriority w:val="34"/>
    <w:pPr>
      <w:ind w:firstLine="420" w:firstLineChars="200"/>
    </w:pPr>
  </w:style>
  <w:style w:type="paragraph" w:customStyle="1" w:styleId="10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Calibri" w:eastAsia="宋体" w:cs="宋体"/>
      <w:color w:val="000000"/>
      <w:sz w:val="24"/>
      <w:szCs w:val="24"/>
      <w:lang w:val="en-US" w:eastAsia="zh-CN" w:bidi="ar-SA"/>
    </w:rPr>
  </w:style>
  <w:style w:type="paragraph" w:customStyle="1" w:styleId="11">
    <w:name w:val="Cover 3"/>
    <w:basedOn w:val="1"/>
    <w:qFormat/>
    <w:uiPriority w:val="0"/>
    <w:pPr>
      <w:adjustRightInd w:val="0"/>
      <w:snapToGrid w:val="0"/>
      <w:spacing w:before="80" w:after="80" w:line="240" w:lineRule="atLeast"/>
      <w:jc w:val="left"/>
    </w:pPr>
    <w:rPr>
      <w:rFonts w:ascii="Arial" w:hAnsi="Arial" w:eastAsia="黑体" w:cs="Arial"/>
      <w:b/>
      <w:bCs/>
      <w:spacing w:val="-4"/>
      <w:sz w:val="22"/>
    </w:rPr>
  </w:style>
  <w:style w:type="paragraph" w:customStyle="1" w:styleId="12">
    <w:name w:val="Table Text"/>
    <w:qFormat/>
    <w:uiPriority w:val="0"/>
    <w:pPr>
      <w:snapToGrid w:val="0"/>
      <w:spacing w:before="80" w:after="80"/>
    </w:pPr>
    <w:rPr>
      <w:rFonts w:ascii="Arial" w:hAnsi="Arial" w:eastAsia="宋体" w:cs="Times New Roman"/>
      <w:sz w:val="18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1.png"/><Relationship Id="rId7" Type="http://schemas.openxmlformats.org/officeDocument/2006/relationships/image" Target="media/image3.jpeg"/><Relationship Id="rId6" Type="http://schemas.openxmlformats.org/officeDocument/2006/relationships/image" Target="media/image2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>
        <a:solidFill>
          <a:schemeClr val="lt1"/>
        </a:solidFill>
        <a:ln w="6350">
          <a:solidFill>
            <a:prstClr val="black"/>
          </a:solidFill>
        </a:ln>
      </a:spPr>
      <a:bodyPr rot="0" vertOverflow="overflow" horzOverflow="overflow" vert="horz" wrap="square" lIns="91440" tIns="45720" rIns="91440" bIns="45720" numCol="1" spcCol="0" rtlCol="0" fromWordArt="0" anchor="t" anchorCtr="0" forceAA="0" compatLnSpc="1"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dk1"/>
        </a:fontRef>
      </a:style>
    </a:tx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2901</Words>
  <Characters>4477</Characters>
  <Lines>0</Lines>
  <Paragraphs>0</Paragraphs>
  <TotalTime>11</TotalTime>
  <ScaleCrop>false</ScaleCrop>
  <LinksUpToDate>false</LinksUpToDate>
  <CharactersWithSpaces>4650</CharactersWithSpaces>
  <Application>WPS Office_12.1.0.22215_F1E327BC-269C-435d-A152-05C5408002CA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2018-11-09T01:43:00Z</dcterms:created>
  <dc:creator>ONV-招权富（6616）</dc:creator>
  <cp:lastModifiedBy>WPS_1773891042</cp:lastModifiedBy>
  <dcterms:modified xsi:type="dcterms:W3CDTF">2026-06-30T08:43:08Z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2052-12.1.0.22215</vt:lpwstr>
  </property>
  <property fmtid="{D5CDD505-2E9C-101B-9397-08002B2CF9AE}" pid="3" name="ICV">
    <vt:lpwstr>7AC3F10F994A4FFFAF8D25C8E9829DC9</vt:lpwstr>
  </property>
  <property fmtid="{D5CDD505-2E9C-101B-9397-08002B2CF9AE}" pid="4" name="KSOTemplateDocerSaveRecord">
    <vt:lpwstr>eyJoZGlkIjoiMDljYTA0ODM1OTE1ZmRlMjZmMWU1OWYwMjViNmNkNmEiLCJ1c2VySWQiOiIxODEzMzQ1MjEzIn0=</vt:lpwstr>
  </property>
</Properties>
</file>