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                                  </w:t>
      </w:r>
    </w:p>
    <w:p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0070C0"/>
          <w:sz w:val="44"/>
          <w:szCs w:val="44"/>
        </w:rPr>
      </w:pP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20口全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  <w:lang w:eastAsia="zh-CN"/>
        </w:rPr>
        <w:t>千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兆POE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光纤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交换机</w:t>
      </w:r>
    </w:p>
    <w:p>
      <w:pPr>
        <w:spacing w:beforeLines="50" w:afterLines="50" w:line="80" w:lineRule="atLeast"/>
        <w:jc w:val="left"/>
        <w:outlineLvl w:val="0"/>
        <w:rPr>
          <w:rFonts w:hint="default" w:ascii="微软雅黑" w:hAnsi="微软雅黑" w:eastAsia="微软雅黑"/>
          <w:b/>
          <w:color w:val="0070C0"/>
          <w:sz w:val="30"/>
          <w:szCs w:val="30"/>
          <w:lang w:val="en-US"/>
        </w:rPr>
      </w:pP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POE3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</w:rPr>
        <w:t>3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020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</w:rPr>
        <w:t>P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F</w:t>
      </w:r>
    </w:p>
    <w:p>
      <w:pPr>
        <w:spacing w:before="100" w:beforeAutospacing="1" w:after="100" w:afterAutospacing="1" w:line="240" w:lineRule="auto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365125</wp:posOffset>
            </wp:positionV>
            <wp:extent cx="5272405" cy="1450340"/>
            <wp:effectExtent l="0" t="0" r="0" b="0"/>
            <wp:wrapNone/>
            <wp:docPr id="4" name="图片 4" descr="C:\Users\ONV-888\Desktop\新规格书\ONV33020PF\33020 中性图片.png33020 中性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ONV-888\Desktop\新规格书\ONV33020PF\33020 中性图片.png33020 中性图片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450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0" w:beforeAutospacing="1" w:after="100" w:afterAutospacing="1" w:line="340" w:lineRule="exact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>
      <w:pPr>
        <w:spacing w:before="100" w:beforeAutospacing="1" w:after="100" w:afterAutospacing="1" w:line="340" w:lineRule="exact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>
      <w:pPr>
        <w:spacing w:before="100" w:beforeAutospacing="1" w:after="100" w:afterAutospacing="1" w:line="340" w:lineRule="exact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>
      <w:pPr>
        <w:spacing w:before="100" w:beforeAutospacing="1" w:after="100" w:afterAutospacing="1" w:line="340" w:lineRule="exact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>
      <w:pPr>
        <w:spacing w:before="100" w:beforeAutospacing="1" w:after="100" w:afterAutospacing="1" w:line="340" w:lineRule="exact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>
      <w:pPr>
        <w:spacing w:before="100" w:beforeAutospacing="1" w:after="100" w:afterAutospacing="1" w:line="340" w:lineRule="exact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产品概述</w:t>
      </w:r>
    </w:p>
    <w:p>
      <w:pPr>
        <w:pStyle w:val="8"/>
        <w:spacing w:before="100" w:beforeAutospacing="1" w:after="100" w:afterAutospacing="1" w:line="400" w:lineRule="exact"/>
        <w:ind w:firstLine="500" w:firstLineChars="250"/>
        <w:rPr>
          <w:rFonts w:ascii="宋体" w:hAnsi="宋体"/>
          <w:b/>
          <w:color w:val="0070C0"/>
          <w:sz w:val="20"/>
          <w:szCs w:val="20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POE3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  <w:t>30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20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  <w:t>PF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系列是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非网管PoE交换机，具备18个千兆电口+2</w:t>
      </w:r>
      <w:r>
        <w:rPr>
          <w:rFonts w:hint="default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千兆SFP光纤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插槽，其中1-16个千兆端口支持IEEE 802.3af/at标准PoE供电，单端口PoE功率达30W，整机最大PoE输出功率为250W。作为PoE供电设备，能自动检测识别符合标准的受电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设备并通过网线为其供电。</w:t>
      </w:r>
      <w:r>
        <w:rPr>
          <w:rFonts w:hint="eastAsia" w:ascii="微软雅黑" w:hAnsi="微软雅黑" w:eastAsia="微软雅黑"/>
          <w:sz w:val="20"/>
          <w:szCs w:val="20"/>
        </w:rPr>
        <w:t>可通过网线为无线AP、网络摄像头、网络电话机、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可视门禁对讲</w:t>
      </w:r>
      <w:r>
        <w:rPr>
          <w:rFonts w:hint="eastAsia" w:ascii="微软雅黑" w:hAnsi="微软雅黑" w:eastAsia="微软雅黑"/>
          <w:sz w:val="20"/>
          <w:szCs w:val="20"/>
        </w:rPr>
        <w:t>等POE终端设备供电，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满足对高密度PoE供电有需求的网络环境，适合酒店、校园、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园区，商超，景区、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厂区宿舍及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SMB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中小型企业组建经济高效的网络。</w:t>
      </w:r>
    </w:p>
    <w:p>
      <w:pPr>
        <w:spacing w:before="100" w:beforeAutospacing="1" w:after="100" w:afterAutospacing="1" w:line="400" w:lineRule="exact"/>
        <w:ind w:firstLine="500" w:firstLineChars="250"/>
        <w:rPr>
          <w:rFonts w:ascii="微软雅黑" w:hAnsi="微软雅黑" w:eastAsia="微软雅黑"/>
          <w:color w:val="000000"/>
          <w:sz w:val="20"/>
          <w:szCs w:val="20"/>
          <w:shd w:val="clear" w:color="auto" w:fill="FFFFFF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非网管机型，即插即用，无需配置，使用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维护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方便；</w:t>
      </w:r>
    </w:p>
    <w:p>
      <w:pPr>
        <w:pStyle w:val="8"/>
        <w:spacing w:before="100" w:beforeAutospacing="1" w:after="100" w:afterAutospacing="1" w:line="400" w:lineRule="exact"/>
        <w:ind w:firstLine="502" w:firstLineChars="250"/>
        <w:rPr>
          <w:rFonts w:ascii="宋体" w:hAnsi="宋体"/>
          <w:b/>
          <w:color w:val="0070C0"/>
          <w:sz w:val="20"/>
          <w:szCs w:val="20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产品特点</w:t>
      </w:r>
    </w:p>
    <w:p>
      <w:pPr>
        <w:pStyle w:val="8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  <w:lang w:val="en-US" w:eastAsia="zh-CN"/>
        </w:rPr>
        <w:t>全</w:t>
      </w:r>
      <w:r>
        <w:rPr>
          <w:rFonts w:hint="eastAsia" w:ascii="宋体" w:hAnsi="宋体"/>
          <w:b/>
          <w:color w:val="0070C0"/>
          <w:szCs w:val="21"/>
          <w:lang w:eastAsia="zh-CN"/>
        </w:rPr>
        <w:t>千兆端口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支持“以太网口+千兆</w:t>
      </w:r>
      <w:r>
        <w:rPr>
          <w:rFonts w:hint="eastAsia" w:ascii="宋体" w:hAnsi="宋体"/>
          <w:szCs w:val="21"/>
          <w:lang w:val="en-US" w:eastAsia="zh-CN"/>
        </w:rPr>
        <w:t>光</w:t>
      </w:r>
      <w:r>
        <w:rPr>
          <w:rFonts w:hint="eastAsia" w:ascii="宋体" w:hAnsi="宋体"/>
          <w:szCs w:val="21"/>
        </w:rPr>
        <w:t>口”组合，方便用户灵活组网，满足各种场景组网需求；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所有端口支持无阻塞线速转发，传输更流畅。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支持IEEE 802.3x全双工流控和Backpressure半双工流控。</w:t>
      </w:r>
    </w:p>
    <w:p>
      <w:pPr>
        <w:pStyle w:val="8"/>
        <w:spacing w:line="400" w:lineRule="atLeast"/>
        <w:ind w:left="420" w:firstLine="0" w:firstLineChars="0"/>
        <w:rPr>
          <w:rFonts w:ascii="宋体" w:hAnsi="宋体"/>
          <w:szCs w:val="21"/>
        </w:rPr>
      </w:pPr>
    </w:p>
    <w:p>
      <w:pPr>
        <w:pStyle w:val="8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智能PoE供电功能</w:t>
      </w:r>
    </w:p>
    <w:p>
      <w:pPr>
        <w:spacing w:line="400" w:lineRule="atLeas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◇ </w:t>
      </w:r>
      <w:r>
        <w:rPr>
          <w:rFonts w:hint="eastAsia" w:ascii="宋体" w:hAnsi="宋体"/>
          <w:szCs w:val="21"/>
          <w:lang w:val="en-US" w:eastAsia="zh-CN"/>
        </w:rPr>
        <w:t>16</w:t>
      </w:r>
      <w:r>
        <w:rPr>
          <w:rFonts w:hint="eastAsia" w:ascii="宋体" w:hAnsi="宋体"/>
          <w:szCs w:val="21"/>
        </w:rPr>
        <w:t>个</w:t>
      </w:r>
      <w:r>
        <w:rPr>
          <w:rFonts w:hint="eastAsia" w:ascii="宋体" w:hAnsi="宋体"/>
          <w:szCs w:val="21"/>
          <w:lang w:val="en-US" w:eastAsia="zh-CN"/>
        </w:rPr>
        <w:t>10/</w:t>
      </w:r>
      <w:r>
        <w:rPr>
          <w:rFonts w:hint="eastAsia" w:ascii="宋体" w:hAnsi="宋体"/>
          <w:szCs w:val="21"/>
        </w:rPr>
        <w:t>10</w:t>
      </w:r>
      <w:r>
        <w:rPr>
          <w:rFonts w:hint="eastAsia" w:ascii="宋体" w:hAnsi="宋体"/>
          <w:szCs w:val="21"/>
          <w:lang w:val="en-US" w:eastAsia="zh-CN"/>
        </w:rPr>
        <w:t>0</w:t>
      </w:r>
      <w:r>
        <w:rPr>
          <w:rFonts w:hint="eastAsia" w:ascii="宋体" w:hAnsi="宋体"/>
          <w:szCs w:val="21"/>
        </w:rPr>
        <w:t>/100</w:t>
      </w:r>
      <w:r>
        <w:rPr>
          <w:rFonts w:hint="eastAsia" w:ascii="宋体" w:hAnsi="宋体"/>
          <w:szCs w:val="21"/>
          <w:lang w:val="en-US" w:eastAsia="zh-CN"/>
        </w:rPr>
        <w:t>0</w:t>
      </w:r>
      <w:r>
        <w:rPr>
          <w:rFonts w:hint="eastAsia" w:ascii="宋体" w:hAnsi="宋体"/>
          <w:szCs w:val="21"/>
        </w:rPr>
        <w:t>Base-T RJ45端口支持PoE供电，满足安防监控、电话会议系统、无线覆盖等场景PoE供电的需求。</w:t>
      </w:r>
    </w:p>
    <w:p>
      <w:pPr>
        <w:spacing w:line="400" w:lineRule="atLeas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符合IEEE 802.3af</w:t>
      </w:r>
      <w:r>
        <w:rPr>
          <w:rFonts w:hint="eastAsia" w:ascii="宋体" w:hAnsi="宋体"/>
          <w:szCs w:val="21"/>
          <w:lang w:val="en-US" w:eastAsia="zh-CN"/>
        </w:rPr>
        <w:t xml:space="preserve">/at </w:t>
      </w:r>
      <w:r>
        <w:rPr>
          <w:rFonts w:hint="eastAsia" w:ascii="宋体" w:hAnsi="宋体"/>
          <w:szCs w:val="21"/>
        </w:rPr>
        <w:t>PoE供电标准，自动识别PoE设备进行供电，不损坏非PoE设备。整机最大PoE输出功率达</w:t>
      </w:r>
      <w:r>
        <w:rPr>
          <w:rFonts w:hint="eastAsia" w:ascii="宋体" w:hAnsi="宋体"/>
          <w:szCs w:val="21"/>
          <w:lang w:val="en-US" w:eastAsia="zh-CN"/>
        </w:rPr>
        <w:t>250</w:t>
      </w:r>
      <w:r>
        <w:rPr>
          <w:rFonts w:hint="eastAsia" w:ascii="宋体" w:hAnsi="宋体"/>
          <w:szCs w:val="21"/>
        </w:rPr>
        <w:t>W，单端口最大PoE输出功率为30W。</w:t>
      </w:r>
    </w:p>
    <w:p>
      <w:pPr>
        <w:spacing w:line="400" w:lineRule="atLeas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PoE端口支持优先级机制，当剩余功率不足时，优先保障高优先级端口的供电，避免设备超负荷工作。</w:t>
      </w:r>
    </w:p>
    <w:p>
      <w:pPr>
        <w:spacing w:line="400" w:lineRule="atLeast"/>
        <w:rPr>
          <w:rFonts w:ascii="宋体" w:hAnsi="宋体"/>
          <w:szCs w:val="21"/>
        </w:rPr>
      </w:pPr>
    </w:p>
    <w:p>
      <w:pPr>
        <w:pStyle w:val="8"/>
        <w:spacing w:line="20" w:lineRule="atLeast"/>
        <w:ind w:left="0" w:leftChars="0" w:firstLine="0" w:firstLineChars="0"/>
        <w:rPr>
          <w:rFonts w:ascii="宋体" w:hAnsi="宋体"/>
          <w:szCs w:val="21"/>
        </w:rPr>
      </w:pPr>
    </w:p>
    <w:p>
      <w:pPr>
        <w:pStyle w:val="8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设备稳定可靠</w:t>
      </w:r>
      <w:r>
        <w:rPr>
          <w:rFonts w:hint="eastAsia" w:ascii="宋体" w:hAnsi="宋体"/>
          <w:b/>
          <w:color w:val="0070C0"/>
          <w:szCs w:val="21"/>
          <w:lang w:val="en-US" w:eastAsia="zh-CN"/>
        </w:rPr>
        <w:t>,操作简单</w:t>
      </w:r>
    </w:p>
    <w:p>
      <w:pPr>
        <w:spacing w:line="360" w:lineRule="auto"/>
        <w:rPr>
          <w:rFonts w:ascii="宋体" w:hAnsi="宋体"/>
          <w:szCs w:val="21"/>
        </w:rPr>
      </w:pPr>
      <w:bookmarkStart w:id="0" w:name="OLE_LINK2"/>
      <w:bookmarkStart w:id="1" w:name="OLE_LINK1"/>
      <w:r>
        <w:rPr>
          <w:rFonts w:hint="eastAsia" w:ascii="宋体" w:hAnsi="宋体"/>
          <w:szCs w:val="21"/>
        </w:rPr>
        <w:t>◇</w:t>
      </w:r>
      <w:bookmarkEnd w:id="0"/>
      <w:bookmarkEnd w:id="1"/>
      <w:r>
        <w:rPr>
          <w:rFonts w:hint="eastAsia" w:ascii="宋体" w:hAnsi="宋体"/>
          <w:szCs w:val="21"/>
        </w:rPr>
        <w:t xml:space="preserve"> 主机低功耗设计，</w:t>
      </w:r>
      <w:r>
        <w:rPr>
          <w:rFonts w:hint="eastAsia" w:ascii="宋体" w:hAnsi="宋体"/>
          <w:szCs w:val="21"/>
          <w:lang w:val="en-US" w:eastAsia="zh-CN"/>
        </w:rPr>
        <w:t>镀锌钢材</w:t>
      </w:r>
      <w:r>
        <w:rPr>
          <w:rFonts w:hint="eastAsia" w:ascii="宋体" w:hAnsi="宋体"/>
          <w:szCs w:val="21"/>
        </w:rPr>
        <w:t>金属外壳，</w:t>
      </w:r>
      <w:r>
        <w:rPr>
          <w:rFonts w:hint="eastAsia" w:ascii="宋体" w:hAnsi="宋体"/>
          <w:szCs w:val="21"/>
          <w:lang w:val="en-US" w:eastAsia="zh-CN"/>
        </w:rPr>
        <w:t>超强散热，</w:t>
      </w:r>
      <w:r>
        <w:rPr>
          <w:rFonts w:hint="eastAsia" w:ascii="宋体" w:hAnsi="宋体"/>
          <w:szCs w:val="21"/>
        </w:rPr>
        <w:t>保证产品稳定运行。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◇自主研发的电源，高冗余设计，提供长久稳定PoE电力输出。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设备满足国家CCC标准，完全符合CE、FCC、RoHS安规要求，使用安全可靠。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用户可通过电源指示灯(PWR)、端口状态指示灯（Link）、PoE工作指示灯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PoE)</w:t>
      </w:r>
      <w:r>
        <w:rPr>
          <w:rFonts w:hint="eastAsia" w:ascii="宋体" w:hAnsi="宋体"/>
          <w:szCs w:val="21"/>
        </w:rPr>
        <w:t>轻松了解设备工作状态。</w:t>
      </w:r>
    </w:p>
    <w:p>
      <w:pPr>
        <w:pStyle w:val="8"/>
        <w:spacing w:before="100" w:beforeAutospacing="1" w:after="100" w:afterAutospacing="1" w:line="20" w:lineRule="atLeast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>
      <w:pPr>
        <w:pStyle w:val="8"/>
        <w:spacing w:before="100" w:beforeAutospacing="1" w:after="100" w:afterAutospacing="1" w:line="20" w:lineRule="atLeast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>
      <w:pPr>
        <w:pStyle w:val="8"/>
        <w:spacing w:before="100" w:beforeAutospacing="1" w:after="100" w:afterAutospacing="1" w:line="20" w:lineRule="atLeast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7"/>
        <w:tblW w:w="8914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6"/>
        <w:gridCol w:w="3574"/>
        <w:gridCol w:w="356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6" w:type="dxa"/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型号</w:t>
            </w:r>
          </w:p>
        </w:tc>
        <w:tc>
          <w:tcPr>
            <w:tcW w:w="3574" w:type="dxa"/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 w:val="22"/>
                <w:szCs w:val="28"/>
                <w:lang w:val="en-US" w:eastAsia="zh-CN"/>
              </w:rPr>
            </w:pPr>
            <w:r>
              <w:rPr>
                <w:rFonts w:hint="default" w:ascii="Arial" w:hAnsi="Arial" w:cs="Arial"/>
                <w:b/>
                <w:kern w:val="0"/>
                <w:sz w:val="22"/>
                <w:szCs w:val="28"/>
                <w:lang w:val="en-US" w:eastAsia="zh-CN"/>
              </w:rPr>
              <w:t>POE33020PF</w:t>
            </w:r>
          </w:p>
        </w:tc>
        <w:tc>
          <w:tcPr>
            <w:tcW w:w="3564" w:type="dxa"/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 w:val="22"/>
                <w:szCs w:val="28"/>
                <w:lang w:val="en-US" w:eastAsia="zh-CN"/>
              </w:rPr>
            </w:pPr>
            <w:r>
              <w:rPr>
                <w:rFonts w:hint="default" w:ascii="Arial" w:hAnsi="Arial" w:cs="Arial"/>
                <w:b/>
                <w:kern w:val="0"/>
                <w:sz w:val="22"/>
                <w:szCs w:val="28"/>
                <w:lang w:val="en-US" w:eastAsia="zh-CN"/>
              </w:rPr>
              <w:t>POE33020PF-at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6" w:type="dxa"/>
            <w:shd w:val="clear" w:color="auto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7138" w:type="dxa"/>
            <w:gridSpan w:val="2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16个10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/10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Base-T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POE口（Data/Power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/10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Base-T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上联RJ45端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 (Data)</w:t>
            </w:r>
          </w:p>
          <w:p>
            <w:pPr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2个1000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Base-X 上联SFP光口插槽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(Data)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6" w:type="dxa"/>
            <w:shd w:val="clear" w:color="auto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POE端口</w:t>
            </w:r>
          </w:p>
        </w:tc>
        <w:tc>
          <w:tcPr>
            <w:tcW w:w="7138" w:type="dxa"/>
            <w:gridSpan w:val="2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1-16端口支持IEEE802.3af/at标准POE供电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6" w:type="dxa"/>
            <w:shd w:val="clear" w:color="auto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7138" w:type="dxa"/>
            <w:gridSpan w:val="2"/>
            <w:vAlign w:val="center"/>
          </w:tcPr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 10BASE-T； IEEE802.3i 10Base-T；</w:t>
            </w:r>
          </w:p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IEEE802.3u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100Base-TX； </w:t>
            </w:r>
          </w:p>
          <w:p>
            <w:pPr>
              <w:pStyle w:val="9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IEEE802.3ab 1000Base-T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</w:p>
          <w:p>
            <w:pPr>
              <w:pStyle w:val="9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IEEE802.3z 1000Base-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X；</w:t>
            </w:r>
          </w:p>
          <w:p>
            <w:pPr>
              <w:pStyle w:val="9"/>
              <w:rPr>
                <w:rFonts w:hAnsi="宋体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 xml:space="preserve">IEEE802.3x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6" w:type="dxa"/>
            <w:shd w:val="clear" w:color="auto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供电标准</w:t>
            </w:r>
          </w:p>
        </w:tc>
        <w:tc>
          <w:tcPr>
            <w:tcW w:w="7138" w:type="dxa"/>
            <w:gridSpan w:val="2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符合IEEE802.3af/at国际标准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6" w:type="dxa"/>
            <w:shd w:val="clear" w:color="auto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7138" w:type="dxa"/>
            <w:gridSpan w:val="2"/>
            <w:vAlign w:val="center"/>
          </w:tcPr>
          <w:p>
            <w:pPr>
              <w:pStyle w:val="9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1-16口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10/</w:t>
            </w: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/1000</w:t>
            </w:r>
            <w:r>
              <w:rPr>
                <w:rFonts w:hAnsi="宋体"/>
                <w:color w:val="auto"/>
                <w:sz w:val="18"/>
                <w:szCs w:val="18"/>
              </w:rPr>
              <w:t>BaseT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自动侦测，全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6" w:type="dxa"/>
            <w:shd w:val="clear" w:color="auto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光口特性</w:t>
            </w:r>
          </w:p>
        </w:tc>
        <w:tc>
          <w:tcPr>
            <w:tcW w:w="7138" w:type="dxa"/>
            <w:gridSpan w:val="2"/>
            <w:vAlign w:val="center"/>
          </w:tcPr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千兆SFP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光纤接口，默认不配套光模块，需要另购，（可选订单模/多模、单纤/双纤光模块，LC）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6" w:type="dxa"/>
            <w:shd w:val="clear" w:color="auto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7138" w:type="dxa"/>
            <w:gridSpan w:val="2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6" w:type="dxa"/>
            <w:shd w:val="clear" w:color="auto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7138" w:type="dxa"/>
            <w:gridSpan w:val="2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6" w:type="dxa"/>
            <w:shd w:val="clear" w:color="auto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7138" w:type="dxa"/>
            <w:gridSpan w:val="2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29.76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Mpps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6" w:type="dxa"/>
            <w:shd w:val="clear" w:color="auto" w:fill="DEEAF6" w:themeFill="accent1" w:themeFillTint="33"/>
            <w:vAlign w:val="center"/>
          </w:tcPr>
          <w:p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7138" w:type="dxa"/>
            <w:gridSpan w:val="2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6" w:type="dxa"/>
            <w:shd w:val="clear" w:color="auto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7138" w:type="dxa"/>
            <w:gridSpan w:val="2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4M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6" w:type="dxa"/>
            <w:shd w:val="clear" w:color="auto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7138" w:type="dxa"/>
            <w:gridSpan w:val="2"/>
            <w:vAlign w:val="center"/>
          </w:tcPr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 xml:space="preserve">100BASE-TX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Cat5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BASE-T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Cat5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e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6" w:type="dxa"/>
            <w:shd w:val="clear" w:color="auto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光缆</w:t>
            </w:r>
          </w:p>
        </w:tc>
        <w:tc>
          <w:tcPr>
            <w:tcW w:w="7138" w:type="dxa"/>
            <w:gridSpan w:val="2"/>
            <w:vAlign w:val="center"/>
          </w:tcPr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850nm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～550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M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，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</w:p>
          <w:p>
            <w:pPr>
              <w:pStyle w:val="9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1310nm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 ，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1550nm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120KM 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6" w:type="dxa"/>
            <w:shd w:val="clear" w:color="auto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供电引脚</w:t>
            </w:r>
          </w:p>
        </w:tc>
        <w:tc>
          <w:tcPr>
            <w:tcW w:w="7138" w:type="dxa"/>
            <w:gridSpan w:val="2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默认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仅支持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1/2(+)，3/6(-)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,4芯供电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6" w:type="dxa"/>
            <w:shd w:val="clear" w:color="auto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最高单口/平均功率</w:t>
            </w:r>
          </w:p>
        </w:tc>
        <w:tc>
          <w:tcPr>
            <w:tcW w:w="3574" w:type="dxa"/>
            <w:vAlign w:val="center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30W/15.4W</w:t>
            </w:r>
          </w:p>
        </w:tc>
        <w:tc>
          <w:tcPr>
            <w:tcW w:w="3564" w:type="dxa"/>
            <w:vAlign w:val="center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30W/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6" w:type="dxa"/>
            <w:shd w:val="clear" w:color="auto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总功率/输入电压</w:t>
            </w:r>
          </w:p>
        </w:tc>
        <w:tc>
          <w:tcPr>
            <w:tcW w:w="3574" w:type="dxa"/>
            <w:vAlign w:val="center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0W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,交流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（AC100-240V）</w:t>
            </w:r>
          </w:p>
        </w:tc>
        <w:tc>
          <w:tcPr>
            <w:tcW w:w="3564" w:type="dxa"/>
            <w:vAlign w:val="center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0W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,交流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（AC100-240V）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776" w:type="dxa"/>
            <w:shd w:val="clear" w:color="auto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3574" w:type="dxa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</w:t>
            </w:r>
          </w:p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满载功耗：＜2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0W</w:t>
            </w:r>
          </w:p>
        </w:tc>
        <w:tc>
          <w:tcPr>
            <w:tcW w:w="3564" w:type="dxa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</w:t>
            </w:r>
          </w:p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380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6" w:type="dxa"/>
            <w:shd w:val="clear" w:color="auto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7138" w:type="dxa"/>
            <w:gridSpan w:val="2"/>
            <w:vAlign w:val="center"/>
          </w:tcPr>
          <w:p>
            <w:pPr>
              <w:pStyle w:val="9"/>
              <w:rPr>
                <w:rFonts w:hint="default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sz w:val="18"/>
                <w:szCs w:val="18"/>
              </w:rPr>
              <w:t>电源指示灯：</w:t>
            </w:r>
            <w:r>
              <w:rPr>
                <w:rFonts w:hAnsi="宋体"/>
                <w:sz w:val="18"/>
                <w:szCs w:val="18"/>
              </w:rPr>
              <w:t>PWR（</w:t>
            </w:r>
            <w:r>
              <w:rPr>
                <w:rFonts w:hint="eastAsia" w:hAnsi="宋体"/>
                <w:sz w:val="18"/>
                <w:szCs w:val="18"/>
              </w:rPr>
              <w:t>绿色）；网络指示灯</w:t>
            </w:r>
            <w:r>
              <w:rPr>
                <w:rFonts w:hint="eastAsia" w:hAnsi="宋体"/>
                <w:sz w:val="18"/>
                <w:szCs w:val="18"/>
                <w:lang w:eastAsia="zh-CN"/>
              </w:rPr>
              <w:t>：</w:t>
            </w:r>
            <w:r>
              <w:rPr>
                <w:rFonts w:hAnsi="宋体"/>
                <w:sz w:val="18"/>
                <w:szCs w:val="18"/>
              </w:rPr>
              <w:t>Link</w:t>
            </w:r>
            <w:r>
              <w:rPr>
                <w:rFonts w:hint="eastAsia" w:hAnsi="宋体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Link/Act</w:t>
            </w:r>
            <w:r>
              <w:rPr>
                <w:rFonts w:hint="eastAsia" w:hAnsi="宋体"/>
                <w:sz w:val="18"/>
                <w:szCs w:val="18"/>
              </w:rPr>
              <w:t>（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黄</w:t>
            </w:r>
            <w:r>
              <w:rPr>
                <w:rFonts w:hint="eastAsia" w:hAnsi="宋体"/>
                <w:sz w:val="18"/>
                <w:szCs w:val="18"/>
              </w:rPr>
              <w:t>色）；</w:t>
            </w:r>
            <w:r>
              <w:rPr>
                <w:rFonts w:hAnsi="宋体"/>
                <w:sz w:val="18"/>
                <w:szCs w:val="18"/>
              </w:rPr>
              <w:t>P</w:t>
            </w:r>
            <w:r>
              <w:rPr>
                <w:rFonts w:hint="eastAsia" w:hAnsi="宋体"/>
                <w:sz w:val="18"/>
                <w:szCs w:val="18"/>
              </w:rPr>
              <w:t>OE工作指示灯：PoE（绿色）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；</w:t>
            </w:r>
            <w:r>
              <w:rPr>
                <w:rFonts w:hint="eastAsia" w:hAnsi="宋体"/>
                <w:sz w:val="18"/>
                <w:szCs w:val="18"/>
              </w:rPr>
              <w:t>光口指示灯：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L/A</w:t>
            </w:r>
            <w:r>
              <w:rPr>
                <w:rFonts w:hint="eastAsia" w:hAnsi="宋体"/>
                <w:sz w:val="18"/>
                <w:szCs w:val="18"/>
              </w:rPr>
              <w:t>（绿色）</w:t>
            </w:r>
            <w:r>
              <w:rPr>
                <w:rFonts w:hAnsi="宋体"/>
                <w:sz w:val="18"/>
                <w:szCs w:val="18"/>
              </w:rPr>
              <w:t>；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速率指示灯：SPD（绿色）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6" w:type="dxa"/>
            <w:shd w:val="clear" w:color="auto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3574" w:type="dxa"/>
          </w:tcPr>
          <w:p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内置开关电源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</w:p>
          <w:p>
            <w:pPr>
              <w:pStyle w:val="9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sz w:val="18"/>
                <w:szCs w:val="18"/>
              </w:rPr>
              <w:t>AC：100～240V 50-60Hz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hAnsi="宋体"/>
                <w:sz w:val="18"/>
                <w:szCs w:val="18"/>
              </w:rPr>
              <w:t xml:space="preserve"> 4.1A</w:t>
            </w:r>
          </w:p>
        </w:tc>
        <w:tc>
          <w:tcPr>
            <w:tcW w:w="3564" w:type="dxa"/>
          </w:tcPr>
          <w:p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内置开关电源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</w:p>
          <w:p>
            <w:pPr>
              <w:pStyle w:val="9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sz w:val="18"/>
                <w:szCs w:val="18"/>
              </w:rPr>
              <w:t>AC：100～240V 50-60Hz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 xml:space="preserve"> 5.0</w:t>
            </w:r>
            <w:r>
              <w:rPr>
                <w:rFonts w:hint="eastAsia" w:hAnsi="宋体"/>
                <w:sz w:val="18"/>
                <w:szCs w:val="18"/>
              </w:rPr>
              <w:t>A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6" w:type="dxa"/>
            <w:shd w:val="clear" w:color="auto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7138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-20～+55°C；5%～90% RH无凝结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6" w:type="dxa"/>
            <w:shd w:val="clear" w:color="auto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7138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°C；5%～95% RH无凝结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6" w:type="dxa"/>
            <w:shd w:val="clear" w:color="auto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7138" w:type="dxa"/>
            <w:gridSpan w:val="2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440*290*44mm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6" w:type="dxa"/>
            <w:shd w:val="clear" w:color="auto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3574" w:type="dxa"/>
            <w:vAlign w:val="center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3.5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4.0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  <w:tc>
          <w:tcPr>
            <w:tcW w:w="3564" w:type="dxa"/>
            <w:vAlign w:val="center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3.8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4.5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6" w:type="dxa"/>
            <w:shd w:val="clear" w:color="auto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安装方式</w:t>
            </w:r>
          </w:p>
        </w:tc>
        <w:tc>
          <w:tcPr>
            <w:tcW w:w="7138" w:type="dxa"/>
            <w:gridSpan w:val="2"/>
            <w:vAlign w:val="center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桌面、壁挂、19寸1U机柜安装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6" w:type="dxa"/>
            <w:shd w:val="clear" w:color="auto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7138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端口防雷：4KV 8/20us；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防护等级：IP30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6" w:type="dxa"/>
            <w:shd w:val="clear" w:color="auto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7138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3C；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EN60950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 Class B；R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6" w:type="dxa"/>
            <w:shd w:val="clear" w:color="auto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7138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年，终身维护</w:t>
            </w:r>
          </w:p>
        </w:tc>
      </w:tr>
    </w:tbl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产品尺寸规格</w:t>
      </w:r>
    </w:p>
    <w:p>
      <w:pPr>
        <w:pStyle w:val="8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5271770" cy="3805555"/>
            <wp:effectExtent l="0" t="0" r="5080" b="4445"/>
            <wp:wrapNone/>
            <wp:docPr id="6" name="图片 6" descr="尺寸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尺寸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805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8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jc w:val="both"/>
        <w:outlineLvl w:val="1"/>
        <w:rPr>
          <w:rFonts w:hint="eastAsia" w:ascii="宋体" w:hAnsi="宋体" w:eastAsia="宋体"/>
          <w:b/>
          <w:color w:val="0070C0"/>
          <w:sz w:val="32"/>
          <w:szCs w:val="32"/>
          <w:lang w:eastAsia="zh-CN"/>
        </w:rPr>
      </w:pPr>
    </w:p>
    <w:p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6"/>
        <w:tblpPr w:leftFromText="180" w:rightFromText="180" w:vertAnchor="text" w:horzAnchor="margin" w:tblpXSpec="center" w:tblpY="358"/>
        <w:tblW w:w="885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9"/>
        <w:gridCol w:w="5574"/>
        <w:gridCol w:w="690"/>
        <w:gridCol w:w="75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8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5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8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5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20口全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千兆POE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光纤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POE33020PF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8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AC电源线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8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五金安装套件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(挂耳）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8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8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>
      <w:pPr>
        <w:pStyle w:val="8"/>
        <w:spacing w:before="100" w:beforeAutospacing="1" w:after="100" w:afterAutospacing="1"/>
        <w:ind w:left="0" w:leftChars="0" w:firstLine="0" w:firstLineChars="0"/>
        <w:rPr>
          <w:rFonts w:hint="default" w:ascii="Arial" w:hAnsi="Arial" w:cs="Arial"/>
          <w:b/>
          <w:color w:val="0070C0"/>
          <w:sz w:val="20"/>
          <w:szCs w:val="20"/>
          <w:lang w:val="en-US" w:eastAsia="zh-CN"/>
        </w:rPr>
      </w:pPr>
      <w:r>
        <w:rPr>
          <w:rFonts w:hint="default" w:ascii="Arial" w:hAnsi="Arial" w:cs="Arial"/>
          <w:b/>
          <w:color w:val="0070C0"/>
          <w:sz w:val="20"/>
          <w:szCs w:val="20"/>
          <w:lang w:val="en-US" w:eastAsia="zh-CN"/>
        </w:rPr>
        <w:t>说明：本产品默认不配套光模块，如需选购，请参考配件产品信息。</w:t>
      </w:r>
    </w:p>
    <w:p>
      <w:pPr>
        <w:pStyle w:val="8"/>
        <w:spacing w:before="100" w:beforeAutospacing="1" w:after="100" w:afterAutospacing="1"/>
        <w:ind w:left="0" w:leftChars="0" w:firstLine="0" w:firstLineChars="0"/>
        <w:rPr>
          <w:rFonts w:hint="eastAsia" w:ascii="Arial" w:hAnsi="Arial" w:cs="Arial"/>
          <w:b/>
          <w:color w:val="0070C0"/>
          <w:sz w:val="20"/>
          <w:szCs w:val="20"/>
          <w:lang w:val="en-US" w:eastAsia="zh-CN"/>
        </w:rPr>
      </w:pPr>
    </w:p>
    <w:p>
      <w:pPr>
        <w:rPr>
          <w:rFonts w:hint="default" w:ascii="Arial" w:hAnsi="Arial" w:cs="Arial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</w:pPr>
      <w:r>
        <w:rPr>
          <w:rFonts w:hint="default" w:ascii="Arial" w:hAnsi="Arial" w:cs="Arial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  <w:br w:type="page"/>
      </w:r>
    </w:p>
    <w:p>
      <w:pPr>
        <w:rPr>
          <w:rFonts w:hint="default" w:ascii="Arial" w:hAnsi="Arial" w:cs="Arial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</w:pPr>
      <w:bookmarkStart w:id="2" w:name="_GoBack"/>
      <w:bookmarkEnd w:id="2"/>
    </w:p>
    <w:p>
      <w:pPr>
        <w:rPr>
          <w:rFonts w:hint="default" w:ascii="Arial" w:hAnsi="Arial" w:cs="Arial"/>
          <w:b/>
          <w:color w:val="ED7D31" w:themeColor="accent2"/>
          <w:sz w:val="36"/>
          <w:szCs w:val="24"/>
          <w14:textFill>
            <w14:solidFill>
              <w14:schemeClr w14:val="accent2"/>
            </w14:solidFill>
          </w14:textFill>
        </w:rPr>
      </w:pPr>
      <w:r>
        <w:rPr>
          <w:rFonts w:hint="default" w:ascii="Arial" w:hAnsi="Arial" w:cs="Arial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  <w:t>选配信息</w:t>
      </w:r>
    </w:p>
    <w:p>
      <w:pPr>
        <w:rPr>
          <w:rFonts w:hint="default" w:ascii="Arial" w:hAnsi="Arial" w:eastAsia="宋体" w:cs="Arial"/>
          <w:b/>
          <w:color w:val="548235" w:themeColor="accent6" w:themeShade="BF"/>
          <w:sz w:val="24"/>
          <w:szCs w:val="20"/>
          <w:highlight w:val="lightGray"/>
          <w:lang w:val="en-US" w:eastAsia="zh-CN"/>
        </w:rPr>
      </w:pPr>
      <w:r>
        <w:rPr>
          <w:rFonts w:hint="default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  <w:t>光模块选型表</w:t>
      </w:r>
    </w:p>
    <w:tbl>
      <w:tblPr>
        <w:tblStyle w:val="7"/>
        <w:tblpPr w:leftFromText="180" w:rightFromText="180" w:vertAnchor="text" w:horzAnchor="margin" w:tblpXSpec="center" w:tblpY="357"/>
        <w:tblW w:w="863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1815"/>
        <w:gridCol w:w="5272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" w:type="dxa"/>
            <w:shd w:val="clear" w:color="auto" w:fill="DEEBF6" w:themeFill="accent1" w:themeFillTint="32"/>
          </w:tcPr>
          <w:p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815" w:type="dxa"/>
            <w:shd w:val="clear" w:color="auto" w:fill="DEEBF6" w:themeFill="accent1" w:themeFillTint="32"/>
          </w:tcPr>
          <w:p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5272" w:type="dxa"/>
            <w:shd w:val="clear" w:color="auto" w:fill="DEEBF6" w:themeFill="accent1" w:themeFillTint="32"/>
          </w:tcPr>
          <w:p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709" w:type="dxa"/>
            <w:shd w:val="clear" w:color="auto" w:fill="DEEBF6" w:themeFill="accent1" w:themeFillTint="32"/>
          </w:tcPr>
          <w:p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" w:type="dxa"/>
            <w:vMerge w:val="restart"/>
            <w:shd w:val="clear" w:color="auto" w:fill="DEEBF6" w:themeFill="accent1" w:themeFillTint="32"/>
            <w:vAlign w:val="center"/>
          </w:tcPr>
          <w:p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1.25G光模块</w:t>
            </w:r>
          </w:p>
        </w:tc>
        <w:tc>
          <w:tcPr>
            <w:tcW w:w="1815" w:type="dxa"/>
            <w:vAlign w:val="center"/>
          </w:tcPr>
          <w:p>
            <w:pPr>
              <w:rPr>
                <w:rFonts w:hint="eastAsia" w:ascii="Arial" w:hAnsi="Arial" w:eastAsia="宋体" w:cs="Arial"/>
                <w:sz w:val="20"/>
                <w:szCs w:val="21"/>
                <w:lang w:eastAsia="zh-CN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2630</w:t>
            </w:r>
          </w:p>
        </w:tc>
        <w:tc>
          <w:tcPr>
            <w:tcW w:w="5272" w:type="dxa"/>
          </w:tcPr>
          <w:p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1.25G，多模双纤850nm，传输距离：550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" w:type="dxa"/>
            <w:vMerge w:val="continue"/>
            <w:shd w:val="clear" w:color="auto" w:fill="DEEBF6" w:themeFill="accent1" w:themeFillTint="32"/>
          </w:tcPr>
          <w:p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15" w:type="dxa"/>
            <w:vAlign w:val="center"/>
          </w:tcPr>
          <w:p>
            <w:pPr>
              <w:rPr>
                <w:rFonts w:hint="eastAsia" w:ascii="Arial" w:hAnsi="Arial" w:eastAsia="宋体" w:cs="Arial"/>
                <w:sz w:val="20"/>
                <w:szCs w:val="21"/>
                <w:lang w:eastAsia="zh-CN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2632</w:t>
            </w:r>
          </w:p>
        </w:tc>
        <w:tc>
          <w:tcPr>
            <w:tcW w:w="5272" w:type="dxa"/>
          </w:tcPr>
          <w:p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模双纤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default" w:ascii="Arial" w:hAnsi="Arial" w:cs="Arial"/>
                <w:sz w:val="18"/>
                <w:szCs w:val="21"/>
              </w:rPr>
              <w:t>0nm，传输距离：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" w:type="dxa"/>
            <w:vMerge w:val="continue"/>
            <w:shd w:val="clear" w:color="auto" w:fill="DEEBF6" w:themeFill="accent1" w:themeFillTint="32"/>
          </w:tcPr>
          <w:p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15" w:type="dxa"/>
            <w:vAlign w:val="center"/>
          </w:tcPr>
          <w:p>
            <w:pPr>
              <w:rPr>
                <w:rFonts w:hint="eastAsia" w:ascii="Arial" w:hAnsi="Arial" w:eastAsia="宋体" w:cs="Arial"/>
                <w:sz w:val="20"/>
                <w:szCs w:val="21"/>
                <w:lang w:eastAsia="zh-CN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</w:t>
            </w:r>
          </w:p>
        </w:tc>
        <w:tc>
          <w:tcPr>
            <w:tcW w:w="5272" w:type="dxa"/>
          </w:tcPr>
          <w:p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" w:type="dxa"/>
            <w:vMerge w:val="continue"/>
            <w:shd w:val="clear" w:color="auto" w:fill="DEEBF6" w:themeFill="accent1" w:themeFillTint="32"/>
          </w:tcPr>
          <w:p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15" w:type="dxa"/>
            <w:vAlign w:val="center"/>
          </w:tcPr>
          <w:p>
            <w:pPr>
              <w:rPr>
                <w:rFonts w:hint="eastAsia" w:ascii="Arial" w:hAnsi="Arial" w:eastAsia="宋体" w:cs="Arial"/>
                <w:sz w:val="20"/>
                <w:szCs w:val="21"/>
                <w:lang w:eastAsia="zh-CN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</w:t>
            </w:r>
          </w:p>
        </w:tc>
        <w:tc>
          <w:tcPr>
            <w:tcW w:w="5272" w:type="dxa"/>
          </w:tcPr>
          <w:p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" w:type="dxa"/>
            <w:vMerge w:val="continue"/>
            <w:shd w:val="clear" w:color="auto" w:fill="DEEBF6" w:themeFill="accent1" w:themeFillTint="32"/>
          </w:tcPr>
          <w:p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15" w:type="dxa"/>
            <w:vAlign w:val="center"/>
          </w:tcPr>
          <w:p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2612-T-SC</w:t>
            </w:r>
          </w:p>
        </w:tc>
        <w:tc>
          <w:tcPr>
            <w:tcW w:w="5272" w:type="dxa"/>
            <w:vAlign w:val="top"/>
          </w:tcPr>
          <w:p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" w:type="dxa"/>
            <w:vMerge w:val="continue"/>
            <w:shd w:val="clear" w:color="auto" w:fill="DEEBF6" w:themeFill="accent1" w:themeFillTint="32"/>
          </w:tcPr>
          <w:p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15" w:type="dxa"/>
            <w:vAlign w:val="center"/>
          </w:tcPr>
          <w:p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2613-R-SC</w:t>
            </w:r>
          </w:p>
        </w:tc>
        <w:tc>
          <w:tcPr>
            <w:tcW w:w="5272" w:type="dxa"/>
            <w:vAlign w:val="top"/>
          </w:tcPr>
          <w:p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" w:type="dxa"/>
            <w:shd w:val="clear" w:color="auto" w:fill="DEEBF6" w:themeFill="accent1" w:themeFillTint="32"/>
          </w:tcPr>
          <w:p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电模块</w:t>
            </w:r>
          </w:p>
        </w:tc>
        <w:tc>
          <w:tcPr>
            <w:tcW w:w="1815" w:type="dxa"/>
            <w:vAlign w:val="center"/>
          </w:tcPr>
          <w:p>
            <w:pPr>
              <w:rPr>
                <w:rFonts w:hint="eastAsia" w:ascii="Arial" w:hAnsi="Arial" w:eastAsia="宋体" w:cs="Arial"/>
                <w:sz w:val="2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2633</w:t>
            </w:r>
          </w:p>
        </w:tc>
        <w:tc>
          <w:tcPr>
            <w:tcW w:w="5272" w:type="dxa"/>
            <w:vAlign w:val="center"/>
          </w:tcPr>
          <w:p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default" w:ascii="Arial" w:hAnsi="Arial" w:cs="Arial"/>
                <w:sz w:val="18"/>
                <w:szCs w:val="21"/>
              </w:rPr>
              <w:t>1.25G SFP光模块转10/100/1000M RJ45网口，（光转电）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</w:tbl>
    <w:p>
      <w:pPr>
        <w:pStyle w:val="8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stem-u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0" t="0" r="1270" b="3175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659264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zVAamdwAAAAOAQAADwAAAAAAAAABACAAAAAiAAAAZHJzL2Rvd25yZXYueG1s&#10;UEsBAhQAFAAAAAgAh07iQCUFFlCfAgAAJgcAAA4AAAAAAAAAAQAgAAAAKwEAAGRycy9lMm9Eb2Mu&#10;eG1sUEsFBgAAAAAGAAYAWQEAADwGAAAAAA==&#10;">
              <o:lock v:ext="edit" aspectratio="f"/>
              <v:rect id="_x0000_s1026" o:spid="_x0000_s1026" o:spt="1" style="position:absolute;left:-75;top:-646;height:5956;width:645;" fillcolor="#FFD966 [1943]" filled="t" stroked="f" coordsize="21600,21600" o:gfxdata="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AbfGy8AAAA&#10;2gAAAA8AAAAAAAAAAQAgAAAAIgAAAGRycy9kb3ducmV2LnhtbFBLAQIUABQAAAAIAIdO4kAzLwWe&#10;OwAAADkAAAAQAAAAAAAAAAEAIAAAAAsBAABkcnMvc2hhcGV4bWwueG1sUEsFBgAAAAAGAAYAWwEA&#10;ALUDAAAAAA==&#10;">
                <v:fill on="t" focussize="0,0"/>
                <v:stroke on="f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f" coordsize="21600,21600" o:gfxdata="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2CXhytwAAANoAAAAP&#10;AAAAAAAAAAEAIAAAACIAAABkcnMvZG93bnJldi54bWxQSwECFAAUAAAACACHTuJAMy8FnjsAAAA5&#10;AAAAEAAAAAAAAAABACAAAAAGAQAAZHJzL3NoYXBleG1sLnhtbFBLBQYAAAAABgAGAFsBAACwAwAA&#10;AAA=&#10;">
                <v:fill on="t" focussize="0,0"/>
                <v:stroke on="f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09867172">
    <w:nsid w:val="3C3159A4"/>
    <w:multiLevelType w:val="multilevel"/>
    <w:tmpl w:val="3C3159A4"/>
    <w:lvl w:ilvl="0" w:tentative="1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91048100">
    <w:nsid w:val="056D48A4"/>
    <w:multiLevelType w:val="multilevel"/>
    <w:tmpl w:val="056D48A4"/>
    <w:lvl w:ilvl="0" w:tentative="1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91048100"/>
  </w:num>
  <w:num w:numId="2">
    <w:abstractNumId w:val="100986717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hYmZlNTI1Yzk4YTBlMjRhOGIzNmU5ZTkyZWZkZTUifQ=="/>
  </w:docVars>
  <w:rsids>
    <w:rsidRoot w:val="57C33CF8"/>
    <w:rsid w:val="12644237"/>
    <w:rsid w:val="167404BF"/>
    <w:rsid w:val="185A75A0"/>
    <w:rsid w:val="1C301B9F"/>
    <w:rsid w:val="22E62A3A"/>
    <w:rsid w:val="2CE660DE"/>
    <w:rsid w:val="3E673F8A"/>
    <w:rsid w:val="3ED045EF"/>
    <w:rsid w:val="3EF76040"/>
    <w:rsid w:val="3F483CAF"/>
    <w:rsid w:val="450127D1"/>
    <w:rsid w:val="454A5478"/>
    <w:rsid w:val="4F693845"/>
    <w:rsid w:val="53920479"/>
    <w:rsid w:val="57C33CF8"/>
    <w:rsid w:val="5C25291D"/>
    <w:rsid w:val="5C695D83"/>
    <w:rsid w:val="602F356E"/>
    <w:rsid w:val="65C14F23"/>
    <w:rsid w:val="67E345DB"/>
    <w:rsid w:val="697349C8"/>
    <w:rsid w:val="7A08479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0">
    <w:name w:val="Cover 3"/>
    <w:basedOn w:val="1"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1886</Words>
  <Characters>3061</Characters>
  <Lines>0</Lines>
  <Paragraphs>0</Paragraphs>
  <TotalTime>0</TotalTime>
  <ScaleCrop>false</ScaleCrop>
  <LinksUpToDate>false</LinksUpToDate>
  <CharactersWithSpaces>3194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ONV-888</cp:lastModifiedBy>
  <dcterms:modified xsi:type="dcterms:W3CDTF">2023-11-29T08:57:08Z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  <property fmtid="{D5CDD505-2E9C-101B-9397-08002B2CF9AE}" pid="3" name="ICV">
    <vt:lpwstr>5DFBD021A81C4FE1B9CA779CCC07BBB6_12</vt:lpwstr>
  </property>
</Properties>
</file>