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1469E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                                 </w:t>
      </w:r>
    </w:p>
    <w:p w14:paraId="4D95811B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0EDD91DF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26口万兆上联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POE交换机</w:t>
      </w:r>
    </w:p>
    <w:p w14:paraId="4049CC3F"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  <w:t>ONV-POE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560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  <w:t>24PF</w:t>
      </w:r>
    </w:p>
    <w:p w14:paraId="2251AA25">
      <w:pPr>
        <w:spacing w:beforeLines="50" w:afterLines="50" w:line="80" w:lineRule="atLeast"/>
        <w:jc w:val="center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03CEDD60">
      <w:pPr>
        <w:spacing w:beforeLines="50" w:afterLines="50" w:line="80" w:lineRule="atLeast"/>
        <w:jc w:val="center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7D01D382">
      <w:pPr>
        <w:spacing w:beforeLines="50" w:afterLines="50" w:line="80" w:lineRule="atLeast"/>
        <w:jc w:val="center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45966ECF">
      <w:pPr>
        <w:spacing w:beforeLines="50" w:afterLines="50" w:line="80" w:lineRule="atLeast"/>
        <w:jc w:val="center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60B4117F">
      <w:pPr>
        <w:spacing w:beforeLines="50" w:afterLines="50" w:line="80" w:lineRule="atLeast"/>
        <w:jc w:val="center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023C3BDF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2AE4A186">
      <w:pPr>
        <w:spacing w:beforeLines="50" w:afterLines="50" w:line="80" w:lineRule="atLeast"/>
        <w:jc w:val="left"/>
        <w:outlineLvl w:val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 w14:paraId="564CAFA6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192" w:afterAutospacing="0" w:line="240" w:lineRule="auto"/>
        <w:ind w:left="0" w:right="0" w:firstLine="500" w:firstLineChars="25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ONV-POE56024PF 是 ONV 自主研发的非网管型万兆上联 PoE 光纤交换机，专为高密度、高性能的 PoE 供电与光纤高速上行场景设计。其提供 24 个全千兆自适应电口与 2 个 1/2.5/10G SFP+ 光口插槽，不仅支持多速率光纤灵活上联，还具备完善的 PoE 供电能力，可同时为多个终端设备稳定供电与传输数据。</w:t>
      </w:r>
    </w:p>
    <w:p w14:paraId="4FE549AD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92" w:beforeAutospacing="0" w:after="192" w:afterAutospacing="0" w:line="240" w:lineRule="auto"/>
        <w:ind w:left="0" w:right="0" w:firstLine="500" w:firstLineChars="25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 xml:space="preserve">该交换机 1-24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端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 xml:space="preserve">口均支持 IEEE 802.3af/at PoE 供电标准，单端口最高输出功率可达 30W，能够自动识别并安全地为符合标准的受电设备供电。通过网线即可为无线访问接入点、网络摄像机、IP 电话、可视对讲系统、物联网终端等各类 PoE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终端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设备同时输送电力与数据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  <w:shd w:val="clear" w:fill="FFFFFF"/>
          <w:lang w:val="en-US" w:eastAsia="zh-CN"/>
        </w:rPr>
        <w:t>传输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，大幅简化布线结构，降低部署与维护成本。</w:t>
      </w:r>
    </w:p>
    <w:p w14:paraId="436AD123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92" w:beforeAutospacing="0" w:after="192" w:afterAutospacing="0" w:line="240" w:lineRule="auto"/>
        <w:ind w:left="0" w:right="0" w:firstLine="500" w:firstLineChars="250"/>
        <w:textAlignment w:val="auto"/>
        <w:rPr>
          <w:rFonts w:hint="eastAsia" w:ascii="宋体" w:hAnsi="宋体"/>
          <w:b/>
          <w:color w:val="548235" w:themeColor="accent6" w:themeShade="BF"/>
          <w:sz w:val="20"/>
          <w:szCs w:val="2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上联光口支持 1G、2.5G 及 10G 多速率自适应，兼容不同速率的光模块，方便接入千兆或万兆骨干网络，实现平滑升级与灵活组网。该设备特别适用于对 PoE 供电密度和上行带宽有较高要求的场景，如酒店客房无线覆盖、校园多媒体教室、智慧园区监控、景区无线网络、商超安防系统、工厂宿舍联网及中小型企业一体化网络建设等。作为一款非网管型交换机，ONV-POE56024PF 具备即插即用特性，无需复杂配置，通电即可投入使用，极大降低了网络部署与运维的技术门槛。机身采用坚固金属外壳与优化散热设计，保障长时间高负载运行的稳定性，是构建经济高效、安全可靠的一站式 PoE 供电与光纤上联网络的理想选择。</w:t>
      </w:r>
    </w:p>
    <w:p w14:paraId="3ED700D3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2F10D4DB">
      <w:pPr>
        <w:pStyle w:val="10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 w14:paraId="7970BF34">
      <w:pPr>
        <w:pStyle w:val="10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  <w:lang w:val="en-US" w:eastAsia="zh-CN"/>
        </w:rPr>
        <w:t>全千</w:t>
      </w:r>
      <w:r>
        <w:rPr>
          <w:rFonts w:hint="eastAsia" w:ascii="宋体" w:hAnsi="宋体"/>
          <w:b/>
          <w:color w:val="0070C0"/>
          <w:szCs w:val="21"/>
        </w:rPr>
        <w:t>兆接入，</w:t>
      </w:r>
      <w:r>
        <w:rPr>
          <w:rFonts w:hint="eastAsia" w:ascii="宋体" w:hAnsi="宋体"/>
          <w:b/>
          <w:color w:val="0070C0"/>
          <w:szCs w:val="21"/>
          <w:lang w:val="en-US" w:eastAsia="zh-CN"/>
        </w:rPr>
        <w:t>千</w:t>
      </w:r>
      <w:r>
        <w:rPr>
          <w:rFonts w:hint="eastAsia" w:ascii="宋体" w:hAnsi="宋体"/>
          <w:b/>
          <w:color w:val="0070C0"/>
          <w:szCs w:val="21"/>
        </w:rPr>
        <w:t>兆</w:t>
      </w:r>
      <w:r>
        <w:rPr>
          <w:rFonts w:hint="eastAsia" w:ascii="宋体" w:hAnsi="宋体"/>
          <w:b/>
          <w:color w:val="0070C0"/>
          <w:szCs w:val="21"/>
          <w:lang w:val="en-US" w:eastAsia="zh-CN"/>
        </w:rPr>
        <w:t>光电</w:t>
      </w:r>
      <w:r>
        <w:rPr>
          <w:rFonts w:hint="eastAsia" w:ascii="宋体" w:hAnsi="宋体"/>
          <w:b/>
          <w:color w:val="0070C0"/>
          <w:szCs w:val="21"/>
        </w:rPr>
        <w:t>上行</w:t>
      </w:r>
    </w:p>
    <w:p w14:paraId="27098F19">
      <w:pPr>
        <w:pStyle w:val="10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全系列支持“</w:t>
      </w:r>
      <w:r>
        <w:rPr>
          <w:rFonts w:hint="eastAsia" w:ascii="宋体" w:hAnsi="宋体"/>
          <w:szCs w:val="21"/>
          <w:lang w:eastAsia="zh-CN"/>
        </w:rPr>
        <w:t>千</w:t>
      </w:r>
      <w:r>
        <w:rPr>
          <w:rFonts w:hint="eastAsia" w:ascii="宋体" w:hAnsi="宋体"/>
          <w:szCs w:val="21"/>
        </w:rPr>
        <w:t>兆以太网口</w:t>
      </w:r>
      <w:r>
        <w:rPr>
          <w:rFonts w:hint="eastAsia" w:ascii="宋体" w:hAnsi="宋体"/>
          <w:szCs w:val="21"/>
          <w:lang w:val="en-US" w:eastAsia="zh-CN"/>
        </w:rPr>
        <w:t>+万兆上联</w:t>
      </w:r>
      <w:r>
        <w:rPr>
          <w:rFonts w:hint="eastAsia" w:ascii="宋体" w:hAnsi="宋体"/>
          <w:szCs w:val="21"/>
        </w:rPr>
        <w:t>光口”组合，方便用户灵活组网，满足各种场景组网需求；</w:t>
      </w:r>
    </w:p>
    <w:p w14:paraId="36E7AEEA">
      <w:pPr>
        <w:pStyle w:val="10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所有端口支持无阻塞线速转发，传输更流畅。</w:t>
      </w:r>
    </w:p>
    <w:p w14:paraId="7EAB76FE">
      <w:pPr>
        <w:pStyle w:val="10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支持IEEE 802.3x全双工流控和Backpressure半双工流控。</w:t>
      </w:r>
    </w:p>
    <w:p w14:paraId="493C7728">
      <w:pPr>
        <w:pStyle w:val="10"/>
        <w:spacing w:line="400" w:lineRule="atLeast"/>
        <w:ind w:left="420" w:firstLine="0" w:firstLineChars="0"/>
        <w:rPr>
          <w:rFonts w:ascii="宋体" w:hAnsi="宋体"/>
          <w:szCs w:val="21"/>
        </w:rPr>
      </w:pPr>
    </w:p>
    <w:p w14:paraId="66F1F64A">
      <w:pPr>
        <w:pStyle w:val="10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智能PoE供电功能</w:t>
      </w:r>
    </w:p>
    <w:p w14:paraId="5813EBB8">
      <w:pPr>
        <w:spacing w:line="400" w:lineRule="atLeas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◇ </w:t>
      </w:r>
      <w:r>
        <w:rPr>
          <w:rFonts w:hint="eastAsia" w:ascii="宋体" w:hAnsi="宋体"/>
          <w:szCs w:val="21"/>
          <w:lang w:val="en-US" w:eastAsia="zh-CN"/>
        </w:rPr>
        <w:t>24</w:t>
      </w:r>
      <w:r>
        <w:rPr>
          <w:rFonts w:hint="eastAsia" w:ascii="宋体" w:hAnsi="宋体"/>
          <w:szCs w:val="21"/>
        </w:rPr>
        <w:t>个10/100</w:t>
      </w:r>
      <w:r>
        <w:rPr>
          <w:rFonts w:hint="eastAsia" w:ascii="宋体" w:hAnsi="宋体"/>
          <w:szCs w:val="21"/>
          <w:lang w:val="en-US" w:eastAsia="zh-CN"/>
        </w:rPr>
        <w:t>/1000</w:t>
      </w:r>
      <w:r>
        <w:rPr>
          <w:rFonts w:hint="eastAsia" w:ascii="宋体" w:hAnsi="宋体"/>
          <w:szCs w:val="21"/>
        </w:rPr>
        <w:t>Base-T RJ45端口支持PoE供电，满足安防监控、电话会议系统、无线覆盖等场景PoE供电的需求。</w:t>
      </w:r>
    </w:p>
    <w:p w14:paraId="103CD011">
      <w:pPr>
        <w:spacing w:line="400" w:lineRule="atLeas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符合IEEE 802.3af</w:t>
      </w:r>
      <w:r>
        <w:rPr>
          <w:rFonts w:hint="eastAsia" w:ascii="宋体" w:hAnsi="宋体"/>
          <w:szCs w:val="21"/>
          <w:lang w:val="en-US" w:eastAsia="zh-CN"/>
        </w:rPr>
        <w:t>/at</w:t>
      </w:r>
      <w:r>
        <w:rPr>
          <w:rFonts w:hint="eastAsia" w:ascii="宋体" w:hAnsi="宋体"/>
          <w:szCs w:val="21"/>
        </w:rPr>
        <w:t xml:space="preserve"> PoE供电标准，自动识别PoE设备进行供电，不损坏非PoE设备。整机最大PoE输出功率达</w:t>
      </w:r>
      <w:r>
        <w:rPr>
          <w:rFonts w:hint="eastAsia" w:ascii="宋体" w:hAnsi="宋体"/>
          <w:szCs w:val="21"/>
          <w:lang w:val="en-US" w:eastAsia="zh-CN"/>
        </w:rPr>
        <w:t>25</w:t>
      </w:r>
      <w:r>
        <w:rPr>
          <w:rFonts w:hint="eastAsia" w:ascii="宋体" w:hAnsi="宋体"/>
          <w:szCs w:val="21"/>
        </w:rPr>
        <w:t>0W，单端口最大PoE输出功率为30W。</w:t>
      </w:r>
    </w:p>
    <w:p w14:paraId="78421413">
      <w:pPr>
        <w:pStyle w:val="10"/>
        <w:numPr>
          <w:ilvl w:val="0"/>
          <w:numId w:val="0"/>
        </w:numPr>
        <w:spacing w:line="20" w:lineRule="atLeast"/>
        <w:ind w:leftChars="0"/>
        <w:rPr>
          <w:rFonts w:ascii="宋体" w:hAnsi="宋体"/>
          <w:b/>
          <w:color w:val="0070C0"/>
          <w:szCs w:val="21"/>
        </w:rPr>
      </w:pPr>
    </w:p>
    <w:p w14:paraId="58D4E0E5">
      <w:pPr>
        <w:pStyle w:val="10"/>
        <w:tabs>
          <w:tab w:val="left" w:pos="7980"/>
        </w:tabs>
        <w:spacing w:line="20" w:lineRule="atLeast"/>
        <w:ind w:left="0" w:leftChars="0" w:firstLine="0" w:firstLineChars="0"/>
        <w:rPr>
          <w:rFonts w:ascii="宋体" w:hAnsi="宋体"/>
          <w:szCs w:val="21"/>
        </w:rPr>
      </w:pPr>
    </w:p>
    <w:p w14:paraId="704FF6E6">
      <w:pPr>
        <w:pStyle w:val="10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设备稳定可靠</w:t>
      </w:r>
    </w:p>
    <w:p w14:paraId="50811E68">
      <w:pPr>
        <w:spacing w:line="360" w:lineRule="auto"/>
        <w:rPr>
          <w:rFonts w:ascii="宋体" w:hAnsi="宋体"/>
          <w:szCs w:val="21"/>
        </w:rPr>
      </w:pPr>
      <w:bookmarkStart w:id="0" w:name="OLE_LINK1"/>
      <w:bookmarkStart w:id="1" w:name="OLE_LINK2"/>
      <w:r>
        <w:rPr>
          <w:rFonts w:hint="eastAsia" w:ascii="宋体" w:hAnsi="宋体"/>
          <w:szCs w:val="21"/>
        </w:rPr>
        <w:t>◇</w:t>
      </w:r>
      <w:bookmarkEnd w:id="0"/>
      <w:bookmarkEnd w:id="1"/>
      <w:r>
        <w:rPr>
          <w:rFonts w:hint="eastAsia" w:ascii="宋体" w:hAnsi="宋体"/>
          <w:szCs w:val="21"/>
        </w:rPr>
        <w:t xml:space="preserve"> 主机低功耗、风扇</w:t>
      </w:r>
      <w:r>
        <w:rPr>
          <w:rFonts w:hint="eastAsia" w:ascii="宋体" w:hAnsi="宋体"/>
          <w:szCs w:val="21"/>
          <w:lang w:val="en-US" w:eastAsia="zh-CN"/>
        </w:rPr>
        <w:t>主动散热</w:t>
      </w:r>
      <w:r>
        <w:rPr>
          <w:rFonts w:hint="eastAsia" w:ascii="宋体" w:hAnsi="宋体"/>
          <w:szCs w:val="21"/>
        </w:rPr>
        <w:t>设计，</w:t>
      </w:r>
      <w:r>
        <w:rPr>
          <w:rFonts w:hint="eastAsia" w:ascii="宋体" w:hAnsi="宋体"/>
          <w:szCs w:val="21"/>
          <w:lang w:val="en-US" w:eastAsia="zh-CN"/>
        </w:rPr>
        <w:t>镀锌钢材</w:t>
      </w:r>
      <w:r>
        <w:rPr>
          <w:rFonts w:hint="eastAsia" w:ascii="宋体" w:hAnsi="宋体"/>
          <w:szCs w:val="21"/>
        </w:rPr>
        <w:t>金属外壳，</w:t>
      </w:r>
      <w:r>
        <w:rPr>
          <w:rFonts w:hint="eastAsia" w:ascii="宋体" w:hAnsi="宋体"/>
          <w:szCs w:val="21"/>
          <w:lang w:val="en-US" w:eastAsia="zh-CN"/>
        </w:rPr>
        <w:t>散热优良，</w:t>
      </w:r>
      <w:r>
        <w:rPr>
          <w:rFonts w:hint="eastAsia" w:ascii="宋体" w:hAnsi="宋体"/>
          <w:szCs w:val="21"/>
        </w:rPr>
        <w:t>保证产品稳定运行。</w:t>
      </w:r>
    </w:p>
    <w:p w14:paraId="7FDEB421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采用ONV自主研发的电源，高冗余设计，提供长久稳定PoE电力输出。</w:t>
      </w:r>
    </w:p>
    <w:p w14:paraId="197F4CCF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◇ 设备满足国家C</w:t>
      </w:r>
      <w:r>
        <w:rPr>
          <w:rFonts w:hint="eastAsia" w:ascii="宋体" w:hAnsi="宋体"/>
          <w:szCs w:val="21"/>
          <w:lang w:val="en-US" w:eastAsia="zh-CN"/>
        </w:rPr>
        <w:t>Q</w:t>
      </w:r>
      <w:r>
        <w:rPr>
          <w:rFonts w:hint="eastAsia" w:ascii="宋体" w:hAnsi="宋体"/>
          <w:szCs w:val="21"/>
        </w:rPr>
        <w:t>C标准，完全符合CE、FCC、RoHS安规要求，使用安全可靠。</w:t>
      </w:r>
    </w:p>
    <w:p w14:paraId="1911D08B">
      <w:pPr>
        <w:spacing w:line="360" w:lineRule="auto"/>
        <w:rPr>
          <w:rFonts w:hint="eastAsia" w:ascii="宋体" w:hAnsi="宋体"/>
          <w:szCs w:val="21"/>
        </w:rPr>
      </w:pPr>
    </w:p>
    <w:p w14:paraId="1534449F">
      <w:pPr>
        <w:pStyle w:val="10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操作简单</w:t>
      </w:r>
    </w:p>
    <w:p w14:paraId="08AD7D27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即插即用，无需配置，简单方便。</w:t>
      </w:r>
    </w:p>
    <w:p w14:paraId="29C1ABDF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用户可通过电源指示灯(PWR)、端口状态指示灯、PoE工作指示灯轻松了解设备工作状态。</w:t>
      </w:r>
    </w:p>
    <w:p w14:paraId="7B7E53AC">
      <w:pPr>
        <w:spacing w:line="360" w:lineRule="auto"/>
        <w:rPr>
          <w:rFonts w:hint="eastAsia" w:ascii="宋体" w:hAnsi="宋体"/>
          <w:szCs w:val="21"/>
        </w:rPr>
      </w:pPr>
    </w:p>
    <w:p w14:paraId="596DAD0A">
      <w:pPr>
        <w:spacing w:line="360" w:lineRule="auto"/>
        <w:rPr>
          <w:rFonts w:ascii="宋体" w:hAnsi="宋体"/>
          <w:szCs w:val="21"/>
        </w:rPr>
      </w:pPr>
    </w:p>
    <w:p w14:paraId="4DE37052">
      <w:pPr>
        <w:pStyle w:val="10"/>
        <w:spacing w:before="100" w:beforeAutospacing="1" w:after="100" w:afterAutospacing="1" w:line="20" w:lineRule="atLeast"/>
        <w:ind w:firstLine="0" w:firstLineChars="0"/>
        <w:outlineLvl w:val="1"/>
        <w:rPr>
          <w:rFonts w:ascii="宋体" w:hAnsi="宋体"/>
          <w:b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6"/>
        <w:tblW w:w="97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7845"/>
      </w:tblGrid>
      <w:tr w14:paraId="568F6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4744C581">
            <w:pPr>
              <w:widowControl/>
              <w:jc w:val="center"/>
              <w:rPr>
                <w:rFonts w:ascii="Arial" w:hAnsi="Arial" w:cs="Arial"/>
                <w:b/>
                <w:kern w:val="0"/>
                <w:sz w:val="22"/>
                <w:szCs w:val="24"/>
              </w:rPr>
            </w:pPr>
            <w:r>
              <w:rPr>
                <w:rFonts w:ascii="Arial" w:hAnsi="宋体" w:cs="Arial"/>
                <w:b/>
                <w:kern w:val="0"/>
                <w:sz w:val="22"/>
                <w:szCs w:val="24"/>
              </w:rPr>
              <w:t>型号</w:t>
            </w:r>
          </w:p>
        </w:tc>
        <w:tc>
          <w:tcPr>
            <w:tcW w:w="7845" w:type="dxa"/>
            <w:shd w:val="clear" w:color="000000" w:fill="DEEAF6" w:themeFill="accent1" w:themeFillTint="33"/>
            <w:vAlign w:val="center"/>
          </w:tcPr>
          <w:p w14:paraId="10EE8E96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 w:val="22"/>
                <w:szCs w:val="24"/>
                <w:lang w:val="en-US"/>
              </w:rPr>
            </w:pPr>
            <w:r>
              <w:rPr>
                <w:rFonts w:hint="eastAsia" w:ascii="Arial" w:hAnsi="Arial" w:cs="Arial"/>
                <w:b/>
                <w:kern w:val="0"/>
                <w:sz w:val="22"/>
                <w:szCs w:val="24"/>
                <w:lang w:val="en-US" w:eastAsia="zh-CN"/>
              </w:rPr>
              <w:t>ONV-POE56024PF</w:t>
            </w:r>
          </w:p>
        </w:tc>
      </w:tr>
      <w:tr w14:paraId="696E3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39F1D5F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3B6D2FE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/1000Base-T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POE口（Data/Power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 w14:paraId="7DAE9FF3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2个1/2.5/10G Base-X 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(Data)</w:t>
            </w:r>
          </w:p>
        </w:tc>
      </w:tr>
      <w:tr w14:paraId="1104C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57F0482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POE端口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6A33294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端口支持IEEE802.3af/at标准POE供电</w:t>
            </w:r>
          </w:p>
        </w:tc>
      </w:tr>
      <w:tr w14:paraId="5787B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069AE42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2F14D00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4" w:lineRule="atLeast"/>
              <w:ind w:left="0" w:right="0" w:firstLine="0"/>
              <w:rPr>
                <w:rFonts w:hint="default" w:ascii="Consolas" w:hAnsi="Consolas" w:eastAsia="Consolas" w:cs="Consolas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Consolas" w:hAnsi="Consolas" w:eastAsia="Consolas" w:cs="Consolas"/>
                <w:caps w:val="0"/>
                <w:color w:val="0F1115"/>
                <w:spacing w:val="0"/>
                <w:sz w:val="15"/>
                <w:szCs w:val="15"/>
              </w:rPr>
              <w:t>IEEE802.3 10BASE-T; IEEE802.3i 10Base-T;</w:t>
            </w:r>
          </w:p>
          <w:p w14:paraId="085E909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4" w:lineRule="atLeast"/>
              <w:ind w:left="0" w:right="0" w:firstLine="0"/>
              <w:rPr>
                <w:rFonts w:hint="default" w:ascii="Consolas" w:hAnsi="Consolas" w:eastAsia="Consolas" w:cs="Consolas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Consolas" w:hAnsi="Consolas" w:eastAsia="Consolas" w:cs="Consolas"/>
                <w:caps w:val="0"/>
                <w:color w:val="0F1115"/>
                <w:spacing w:val="0"/>
                <w:sz w:val="15"/>
                <w:szCs w:val="15"/>
              </w:rPr>
              <w:t>IEEE802.3u 100Base-TX;</w:t>
            </w:r>
          </w:p>
          <w:p w14:paraId="210E3C5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4" w:lineRule="atLeast"/>
              <w:ind w:left="0" w:right="0" w:firstLine="0"/>
              <w:rPr>
                <w:rFonts w:hint="default" w:ascii="Consolas" w:hAnsi="Consolas" w:eastAsia="Consolas" w:cs="Consolas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Consolas" w:hAnsi="Consolas" w:eastAsia="Consolas" w:cs="Consolas"/>
                <w:caps w:val="0"/>
                <w:color w:val="0F1115"/>
                <w:spacing w:val="0"/>
                <w:sz w:val="15"/>
                <w:szCs w:val="15"/>
              </w:rPr>
              <w:t>IEEE802.3ab 1000Base-T;</w:t>
            </w:r>
          </w:p>
          <w:p w14:paraId="5577756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4" w:lineRule="atLeast"/>
              <w:ind w:left="0" w:right="0" w:firstLine="0"/>
              <w:rPr>
                <w:rFonts w:hint="default" w:ascii="Consolas" w:hAnsi="Consolas" w:eastAsia="Consolas" w:cs="Consolas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Consolas" w:hAnsi="Consolas" w:eastAsia="Consolas" w:cs="Consolas"/>
                <w:caps w:val="0"/>
                <w:color w:val="0F1115"/>
                <w:spacing w:val="0"/>
                <w:sz w:val="15"/>
                <w:szCs w:val="15"/>
              </w:rPr>
              <w:t>IEEE802.3z 1000Base-X;</w:t>
            </w:r>
          </w:p>
          <w:p w14:paraId="4D93913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4" w:lineRule="atLeast"/>
              <w:ind w:left="0" w:right="0" w:firstLine="0"/>
              <w:rPr>
                <w:rFonts w:hint="default" w:ascii="Consolas" w:hAnsi="Consolas" w:eastAsia="Consolas" w:cs="Consolas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Consolas" w:hAnsi="Consolas" w:eastAsia="Consolas" w:cs="Consolas"/>
                <w:caps w:val="0"/>
                <w:color w:val="0F1115"/>
                <w:spacing w:val="0"/>
                <w:sz w:val="15"/>
                <w:szCs w:val="15"/>
              </w:rPr>
              <w:t>2500BASE-X (2.5G);</w:t>
            </w:r>
          </w:p>
          <w:p w14:paraId="1683C67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4" w:lineRule="atLeast"/>
              <w:ind w:left="0" w:right="0" w:firstLine="0"/>
              <w:rPr>
                <w:rFonts w:hint="default" w:ascii="Consolas" w:hAnsi="Consolas" w:eastAsia="Consolas" w:cs="Consolas"/>
                <w:caps w:val="0"/>
                <w:color w:val="0F1115"/>
                <w:spacing w:val="0"/>
                <w:sz w:val="15"/>
                <w:szCs w:val="15"/>
              </w:rPr>
            </w:pPr>
            <w:r>
              <w:rPr>
                <w:rFonts w:hint="default" w:ascii="Consolas" w:hAnsi="Consolas" w:eastAsia="Consolas" w:cs="Consolas"/>
                <w:caps w:val="0"/>
                <w:color w:val="0F1115"/>
                <w:spacing w:val="0"/>
                <w:sz w:val="15"/>
                <w:szCs w:val="15"/>
              </w:rPr>
              <w:t>IEEE802.3ae 10GBASE-X;</w:t>
            </w:r>
          </w:p>
          <w:p w14:paraId="41C52FB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64" w:lineRule="atLeast"/>
              <w:ind w:left="0" w:right="0" w:firstLine="0"/>
              <w:rPr>
                <w:rFonts w:hAnsi="宋体"/>
                <w:sz w:val="18"/>
                <w:szCs w:val="18"/>
              </w:rPr>
            </w:pPr>
            <w:r>
              <w:rPr>
                <w:rFonts w:hint="default" w:ascii="Consolas" w:hAnsi="Consolas" w:eastAsia="Consolas" w:cs="Consolas"/>
                <w:caps w:val="0"/>
                <w:color w:val="0F1115"/>
                <w:spacing w:val="0"/>
                <w:sz w:val="15"/>
                <w:szCs w:val="15"/>
              </w:rPr>
              <w:t>IEEE802.3x</w:t>
            </w:r>
          </w:p>
        </w:tc>
      </w:tr>
      <w:tr w14:paraId="43A73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6BCD064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供电标准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1BA45D2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符合IEEE802.3af/at国际标准</w:t>
            </w:r>
          </w:p>
        </w:tc>
      </w:tr>
      <w:tr w14:paraId="4669F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48A2C8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185C50F4">
            <w:pPr>
              <w:pStyle w:val="11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10/100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自动侦测，全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</w:tc>
      </w:tr>
      <w:tr w14:paraId="2AD10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4E56AD4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光口特性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599408BC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10G </w:t>
            </w:r>
            <w:r>
              <w:rPr>
                <w:rFonts w:hAnsi="宋体"/>
                <w:color w:val="auto"/>
                <w:sz w:val="18"/>
                <w:szCs w:val="18"/>
              </w:rPr>
              <w:t>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光纤接口，默认不配套光模块，需要另购，（可选订单模/多模、单纤/双纤光模块，LC）</w:t>
            </w:r>
          </w:p>
        </w:tc>
      </w:tr>
      <w:tr w14:paraId="7D596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538C4B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732186D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3C84F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0DA62EB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461A55C1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88Gbps(无阻塞）</w:t>
            </w:r>
          </w:p>
        </w:tc>
      </w:tr>
      <w:tr w14:paraId="4B1B4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0870609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包转发率@64byte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3D53E241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65.47Mpps</w:t>
            </w:r>
          </w:p>
        </w:tc>
      </w:tr>
      <w:tr w14:paraId="00B93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355B93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657E35C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K</w:t>
            </w:r>
          </w:p>
        </w:tc>
      </w:tr>
      <w:tr w14:paraId="787DB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43BEBF8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7CF4A8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8.4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M</w:t>
            </w:r>
          </w:p>
        </w:tc>
      </w:tr>
      <w:tr w14:paraId="5F667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3DC8E3C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巨型帧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7BD8B32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12K</w:t>
            </w:r>
          </w:p>
        </w:tc>
      </w:tr>
      <w:tr w14:paraId="7BC2C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67D250E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776B52CB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 ： 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7C6DD049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 xml:space="preserve">100BASE-TX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Cat5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3146069F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BASE-T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029CE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6C79AE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4181401B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850nm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～550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M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，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  <w:p w14:paraId="1F1AFE42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1310nm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 ，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1550nm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</w:p>
        </w:tc>
      </w:tr>
      <w:tr w14:paraId="3E070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2F99163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供电引脚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5FB21A8F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默认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仅支持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1/2(+)，3/6(-)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,4芯供电</w:t>
            </w:r>
          </w:p>
        </w:tc>
      </w:tr>
      <w:tr w14:paraId="2540A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68A5022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最大输出功率</w:t>
            </w:r>
          </w:p>
        </w:tc>
        <w:tc>
          <w:tcPr>
            <w:tcW w:w="7845" w:type="dxa"/>
            <w:shd w:val="clear" w:color="auto" w:fill="auto"/>
            <w:vAlign w:val="center"/>
          </w:tcPr>
          <w:p w14:paraId="5966B65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30W</w:t>
            </w:r>
          </w:p>
        </w:tc>
      </w:tr>
      <w:tr w14:paraId="22A8C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02C8E34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7845" w:type="dxa"/>
            <w:shd w:val="clear" w:color="auto" w:fill="auto"/>
            <w:vAlign w:val="center"/>
          </w:tcPr>
          <w:p w14:paraId="5722E19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 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AC100-240V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6462B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7C86656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7845" w:type="dxa"/>
            <w:shd w:val="clear" w:color="auto" w:fill="auto"/>
            <w:vAlign w:val="center"/>
          </w:tcPr>
          <w:p w14:paraId="47504517">
            <w:pPr>
              <w:widowControl/>
              <w:jc w:val="both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输出最大功率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230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</w:p>
        </w:tc>
      </w:tr>
      <w:tr w14:paraId="5A122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2BE2D8E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7845" w:type="dxa"/>
            <w:shd w:val="clear" w:color="auto" w:fill="auto"/>
            <w:vAlign w:val="center"/>
          </w:tcPr>
          <w:p w14:paraId="1107B516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sz w:val="18"/>
                <w:szCs w:val="18"/>
              </w:rPr>
              <w:t>电源指示灯</w:t>
            </w:r>
            <w:r>
              <w:rPr>
                <w:rFonts w:hAnsi="宋体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sz w:val="18"/>
                <w:szCs w:val="18"/>
              </w:rPr>
              <w:t>：</w:t>
            </w:r>
            <w:r>
              <w:rPr>
                <w:rFonts w:hAnsi="宋体"/>
                <w:sz w:val="18"/>
                <w:szCs w:val="18"/>
              </w:rPr>
              <w:t>PWR（</w:t>
            </w:r>
            <w:r>
              <w:rPr>
                <w:rFonts w:hint="eastAsia" w:hAnsi="宋体"/>
                <w:sz w:val="18"/>
                <w:szCs w:val="18"/>
              </w:rPr>
              <w:t>绿色）；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数据</w:t>
            </w:r>
            <w:r>
              <w:rPr>
                <w:rFonts w:hint="eastAsia" w:hAnsi="宋体"/>
                <w:sz w:val="18"/>
                <w:szCs w:val="18"/>
              </w:rPr>
              <w:t>指示灯</w:t>
            </w:r>
            <w:r>
              <w:rPr>
                <w:rFonts w:hAnsi="宋体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sz w:val="18"/>
                <w:szCs w:val="18"/>
                <w:highlight w:val="none"/>
              </w:rPr>
              <w:t>：</w:t>
            </w:r>
            <w:r>
              <w:rPr>
                <w:rFonts w:hint="eastAsia" w:ascii="宋体" w:hAnsi="宋体"/>
                <w:sz w:val="18"/>
                <w:szCs w:val="18"/>
              </w:rPr>
              <w:t>（Link/Act）</w:t>
            </w:r>
            <w:r>
              <w:rPr>
                <w:rFonts w:hint="eastAsia" w:hAnsi="宋体"/>
                <w:sz w:val="18"/>
                <w:szCs w:val="18"/>
                <w:highlight w:val="none"/>
              </w:rPr>
              <w:t>（</w:t>
            </w:r>
            <w:r>
              <w:rPr>
                <w:rFonts w:hint="eastAsia" w:hAnsi="宋体"/>
                <w:sz w:val="18"/>
                <w:szCs w:val="18"/>
                <w:highlight w:val="none"/>
                <w:lang w:val="en-US" w:eastAsia="zh-CN"/>
              </w:rPr>
              <w:t>绿</w:t>
            </w:r>
            <w:r>
              <w:rPr>
                <w:rFonts w:hint="eastAsia" w:hAnsi="宋体"/>
                <w:sz w:val="18"/>
                <w:szCs w:val="18"/>
                <w:highlight w:val="none"/>
              </w:rPr>
              <w:t>色）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；PoE指示灯：PoE(绿色）</w:t>
            </w:r>
          </w:p>
        </w:tc>
      </w:tr>
      <w:tr w14:paraId="63B70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0A85C5F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7845" w:type="dxa"/>
            <w:shd w:val="clear" w:color="auto" w:fill="auto"/>
            <w:vAlign w:val="center"/>
          </w:tcPr>
          <w:p w14:paraId="05FF8AEF">
            <w:pPr>
              <w:pStyle w:val="11"/>
              <w:rPr>
                <w:rFonts w:hAnsi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highlight w:val="none"/>
              </w:rPr>
              <w:t>内置开关电源</w:t>
            </w:r>
          </w:p>
          <w:p w14:paraId="68697877">
            <w:pPr>
              <w:pStyle w:val="11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highlight w:val="none"/>
              </w:rPr>
              <w:t>AC：100</w:t>
            </w:r>
            <w:r>
              <w:rPr>
                <w:rFonts w:hint="eastAsia" w:hAnsi="宋体"/>
                <w:sz w:val="18"/>
                <w:szCs w:val="18"/>
                <w:highlight w:val="none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highlight w:val="none"/>
              </w:rPr>
              <w:t xml:space="preserve">240V 50-60Hz </w:t>
            </w:r>
            <w:r>
              <w:rPr>
                <w:rFonts w:hint="eastAsia" w:hAnsi="宋体"/>
                <w:color w:val="auto"/>
                <w:sz w:val="18"/>
                <w:szCs w:val="18"/>
                <w:highlight w:val="none"/>
                <w:lang w:val="en-US" w:eastAsia="zh-CN"/>
              </w:rPr>
              <w:t>4.1</w:t>
            </w:r>
            <w:r>
              <w:rPr>
                <w:rFonts w:hint="eastAsia" w:hAnsi="宋体"/>
                <w:color w:val="auto"/>
                <w:sz w:val="18"/>
                <w:szCs w:val="18"/>
                <w:highlight w:val="none"/>
              </w:rPr>
              <w:t>A</w:t>
            </w:r>
          </w:p>
        </w:tc>
      </w:tr>
      <w:tr w14:paraId="15AC7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13F225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7845" w:type="dxa"/>
            <w:shd w:val="clear" w:color="auto" w:fill="auto"/>
            <w:vAlign w:val="center"/>
          </w:tcPr>
          <w:p w14:paraId="0D9B9F4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-20～+55°C；5%～90% RH无凝结</w:t>
            </w:r>
          </w:p>
        </w:tc>
      </w:tr>
      <w:tr w14:paraId="1901C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67E12E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7845" w:type="dxa"/>
            <w:shd w:val="clear" w:color="auto" w:fill="auto"/>
            <w:vAlign w:val="center"/>
          </w:tcPr>
          <w:p w14:paraId="44BF0E6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-40～+75°C；5%～95% RH无凝结</w:t>
            </w:r>
          </w:p>
        </w:tc>
      </w:tr>
      <w:tr w14:paraId="24816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2E97C0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7845" w:type="dxa"/>
            <w:shd w:val="clear" w:color="000000" w:fill="FFFFFF"/>
            <w:vAlign w:val="center"/>
          </w:tcPr>
          <w:p w14:paraId="4340AC5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330*204*44mm</w:t>
            </w:r>
          </w:p>
        </w:tc>
      </w:tr>
      <w:tr w14:paraId="1D57F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7F60EEB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7845" w:type="dxa"/>
            <w:shd w:val="clear" w:color="auto" w:fill="auto"/>
            <w:vAlign w:val="center"/>
          </w:tcPr>
          <w:p w14:paraId="0AB4B13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yellow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yellow"/>
                <w:lang w:val="en-US" w:eastAsia="zh-CN"/>
              </w:rPr>
              <w:t>1.9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yellow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yellow"/>
                <w:lang w:val="en-US" w:eastAsia="zh-CN"/>
              </w:rPr>
              <w:t>2.4</w:t>
            </w:r>
            <w:bookmarkStart w:id="2" w:name="_GoBack"/>
            <w:bookmarkEnd w:id="2"/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yellow"/>
              </w:rPr>
              <w:t>kg</w:t>
            </w:r>
          </w:p>
        </w:tc>
      </w:tr>
      <w:tr w14:paraId="209E0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6E53961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安装方式</w:t>
            </w:r>
          </w:p>
        </w:tc>
        <w:tc>
          <w:tcPr>
            <w:tcW w:w="7845" w:type="dxa"/>
            <w:shd w:val="clear" w:color="auto" w:fill="auto"/>
            <w:vAlign w:val="center"/>
          </w:tcPr>
          <w:p w14:paraId="05879716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桌面式、壁挂式、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1U/19</w:t>
            </w: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寸机柜安装</w:t>
            </w:r>
          </w:p>
        </w:tc>
      </w:tr>
      <w:tr w14:paraId="6E992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0C8698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7845" w:type="dxa"/>
            <w:shd w:val="clear" w:color="auto" w:fill="auto"/>
            <w:vAlign w:val="center"/>
          </w:tcPr>
          <w:p w14:paraId="08580E4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端口防雷：4KV 8/20us；防护等级：IP30</w:t>
            </w:r>
          </w:p>
        </w:tc>
      </w:tr>
      <w:tr w14:paraId="21304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02E0E8A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7845" w:type="dxa"/>
            <w:shd w:val="clear" w:color="auto" w:fill="auto"/>
            <w:vAlign w:val="center"/>
          </w:tcPr>
          <w:p w14:paraId="19BECCB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CQ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C；</w:t>
            </w:r>
          </w:p>
          <w:p w14:paraId="370EEE5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EN60950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6201C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41" w:type="dxa"/>
            <w:shd w:val="clear" w:color="000000" w:fill="DEEAF6" w:themeFill="accent1" w:themeFillTint="33"/>
            <w:vAlign w:val="center"/>
          </w:tcPr>
          <w:p w14:paraId="79F3198C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7845" w:type="dxa"/>
            <w:shd w:val="clear" w:color="auto" w:fill="auto"/>
            <w:vAlign w:val="center"/>
          </w:tcPr>
          <w:p w14:paraId="50D0DA5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</w:tbl>
    <w:p w14:paraId="4DD209AE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2274B857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6CC95F0F">
      <w:pPr>
        <w:pStyle w:val="10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产品尺寸规格</w:t>
      </w:r>
    </w:p>
    <w:p w14:paraId="7A095187">
      <w:pPr>
        <w:pStyle w:val="10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宋体" w:hAnsi="宋体" w:eastAsia="宋体"/>
          <w:lang w:eastAsia="zh-CN"/>
        </w:rPr>
      </w:pPr>
    </w:p>
    <w:p w14:paraId="4C780AA1">
      <w:pPr>
        <w:pStyle w:val="10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0070C0"/>
          <w:sz w:val="32"/>
          <w:szCs w:val="32"/>
        </w:rPr>
      </w:pPr>
    </w:p>
    <w:p w14:paraId="21EFB81B">
      <w:pPr>
        <w:pStyle w:val="10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0070C0"/>
          <w:sz w:val="32"/>
          <w:szCs w:val="32"/>
        </w:rPr>
      </w:pPr>
    </w:p>
    <w:p w14:paraId="7B2BF4D1">
      <w:pPr>
        <w:pStyle w:val="10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0070C0"/>
          <w:sz w:val="32"/>
          <w:szCs w:val="32"/>
        </w:rPr>
      </w:pPr>
    </w:p>
    <w:p w14:paraId="286D60EC">
      <w:pPr>
        <w:pStyle w:val="10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0070C0"/>
          <w:sz w:val="32"/>
          <w:szCs w:val="32"/>
        </w:rPr>
      </w:pPr>
    </w:p>
    <w:p w14:paraId="0625581D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12641601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29AF71EC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1FF401B5">
      <w:pPr>
        <w:pStyle w:val="10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产品连接拓扑</w:t>
      </w:r>
    </w:p>
    <w:p w14:paraId="32A0997E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0070C0"/>
          <w:sz w:val="32"/>
          <w:szCs w:val="32"/>
          <w:lang w:eastAsia="zh-CN"/>
        </w:rPr>
      </w:pPr>
    </w:p>
    <w:p w14:paraId="668DF9DB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0070C0"/>
          <w:sz w:val="32"/>
          <w:szCs w:val="32"/>
          <w:lang w:eastAsia="zh-CN"/>
        </w:rPr>
      </w:pPr>
    </w:p>
    <w:p w14:paraId="0E1C8273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0070C0"/>
          <w:sz w:val="32"/>
          <w:szCs w:val="32"/>
          <w:lang w:eastAsia="zh-CN"/>
        </w:rPr>
      </w:pPr>
    </w:p>
    <w:p w14:paraId="0FCBDCB1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0070C0"/>
          <w:sz w:val="32"/>
          <w:szCs w:val="32"/>
          <w:lang w:eastAsia="zh-CN"/>
        </w:rPr>
      </w:pPr>
    </w:p>
    <w:p w14:paraId="0EDB3170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0070C0"/>
          <w:sz w:val="32"/>
          <w:szCs w:val="32"/>
          <w:lang w:eastAsia="zh-CN"/>
        </w:rPr>
      </w:pPr>
    </w:p>
    <w:p w14:paraId="4554B673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0070C0"/>
          <w:sz w:val="32"/>
          <w:szCs w:val="32"/>
          <w:lang w:eastAsia="zh-CN"/>
        </w:rPr>
      </w:pPr>
    </w:p>
    <w:p w14:paraId="3297EEB1">
      <w:pPr>
        <w:rPr>
          <w:rFonts w:hint="eastAsia"/>
          <w:b/>
          <w:bCs/>
          <w:color w:val="ED7D31" w:themeColor="accent2"/>
          <w:sz w:val="32"/>
          <w:szCs w:val="36"/>
          <w:lang w:val="en-US" w:eastAsia="zh-CN"/>
          <w14:textFill>
            <w14:solidFill>
              <w14:schemeClr w14:val="accent2"/>
            </w14:solidFill>
          </w14:textFill>
        </w:rPr>
      </w:pPr>
    </w:p>
    <w:p w14:paraId="54A12C91">
      <w:pPr>
        <w:rPr>
          <w:rFonts w:hint="eastAsia"/>
          <w:b/>
          <w:bCs/>
          <w:color w:val="ED7D31" w:themeColor="accent2"/>
          <w:sz w:val="32"/>
          <w:szCs w:val="36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:lang w:val="en-US" w:eastAsia="zh-CN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6"/>
        <w:tblpPr w:leftFromText="180" w:rightFromText="180" w:vertAnchor="text" w:horzAnchor="margin" w:tblpXSpec="center" w:tblpY="358"/>
        <w:tblW w:w="906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6011"/>
        <w:gridCol w:w="709"/>
        <w:gridCol w:w="709"/>
      </w:tblGrid>
      <w:tr w14:paraId="1805F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6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F3106B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6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5A3C1036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11D8D6AA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66893C06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08700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6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0A666504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6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C67A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万兆上联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5405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79CE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1AA29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6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4D2FBF1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C45D3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AC电源线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D91AC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33A3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套</w:t>
            </w:r>
          </w:p>
        </w:tc>
      </w:tr>
      <w:tr w14:paraId="4F2A2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6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527C1B2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2CEA26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五金安装套件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(挂耳)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B62BA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4B390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对</w:t>
            </w:r>
          </w:p>
        </w:tc>
      </w:tr>
      <w:tr w14:paraId="389D1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6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21F9AAD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E902B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A8DA3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9D229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2A568C2C">
      <w:pPr>
        <w:pStyle w:val="10"/>
        <w:spacing w:before="100" w:beforeAutospacing="1" w:after="100" w:afterAutospacing="1"/>
        <w:ind w:left="0" w:leftChars="0" w:firstLine="0" w:firstLineChars="0"/>
        <w:rPr>
          <w:rFonts w:hint="eastAsia"/>
        </w:rPr>
      </w:pPr>
      <w:r>
        <w:rPr>
          <w:rFonts w:hint="default" w:ascii="Arial" w:hAnsi="Arial" w:cs="Arial"/>
          <w:b/>
          <w:color w:val="0070C0"/>
          <w:sz w:val="20"/>
          <w:szCs w:val="20"/>
          <w:lang w:val="en-US" w:eastAsia="zh-CN"/>
        </w:rPr>
        <w:t>说明：本产品默认不配套光模块，如需选购，请参考配件产品信息。</w:t>
      </w:r>
    </w:p>
    <w:p w14:paraId="61C2DF78">
      <w:pPr>
        <w:rPr>
          <w:rFonts w:hint="eastAsia"/>
          <w:b/>
          <w:color w:val="ED7D31" w:themeColor="accent2"/>
          <w:sz w:val="32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color w:val="ED7D31" w:themeColor="accent2"/>
          <w:sz w:val="32"/>
          <w14:textFill>
            <w14:solidFill>
              <w14:schemeClr w14:val="accent2"/>
            </w14:solidFill>
          </w14:textFill>
        </w:rPr>
        <w:t>选配信息</w:t>
      </w:r>
    </w:p>
    <w:p w14:paraId="58B62FF8">
      <w:pPr>
        <w:rPr>
          <w:rFonts w:hint="eastAsia" w:eastAsia="宋体"/>
          <w:b/>
          <w:color w:val="0000FF"/>
          <w:sz w:val="22"/>
          <w:szCs w:val="18"/>
          <w:highlight w:val="lightGray"/>
          <w:lang w:val="en-US" w:eastAsia="zh-CN"/>
        </w:rPr>
      </w:pPr>
      <w:r>
        <w:rPr>
          <w:rFonts w:hint="eastAsia"/>
          <w:b/>
          <w:color w:val="0000FF"/>
          <w:sz w:val="22"/>
          <w:szCs w:val="18"/>
          <w:highlight w:val="lightGray"/>
          <w:lang w:val="en-US" w:eastAsia="zh-CN"/>
        </w:rPr>
        <w:t>光模块选型表</w:t>
      </w:r>
    </w:p>
    <w:tbl>
      <w:tblPr>
        <w:tblStyle w:val="7"/>
        <w:tblpPr w:leftFromText="180" w:rightFromText="180" w:vertAnchor="text" w:horzAnchor="margin" w:tblpXSpec="center" w:tblpY="357"/>
        <w:tblW w:w="8537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111"/>
        <w:gridCol w:w="673"/>
      </w:tblGrid>
      <w:tr w14:paraId="73548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shd w:val="clear" w:color="auto" w:fill="DEEBF6" w:themeFill="accent1" w:themeFillTint="32"/>
          </w:tcPr>
          <w:p w14:paraId="2FB18916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  <w:shd w:val="clear" w:color="auto" w:fill="DEEBF6" w:themeFill="accent1" w:themeFillTint="32"/>
          </w:tcPr>
          <w:p w14:paraId="1171F98E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111" w:type="dxa"/>
            <w:shd w:val="clear" w:color="auto" w:fill="DEEBF6" w:themeFill="accent1" w:themeFillTint="32"/>
          </w:tcPr>
          <w:p w14:paraId="38A3E90A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673" w:type="dxa"/>
            <w:shd w:val="clear" w:color="auto" w:fill="DEEBF6" w:themeFill="accent1" w:themeFillTint="32"/>
          </w:tcPr>
          <w:p w14:paraId="43C4C782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5AF5A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shd w:val="clear" w:color="auto" w:fill="DEEBF6" w:themeFill="accent1" w:themeFillTint="32"/>
            <w:vAlign w:val="center"/>
          </w:tcPr>
          <w:p w14:paraId="61E97C4D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 w14:paraId="00A2A526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2630</w:t>
            </w:r>
          </w:p>
        </w:tc>
        <w:tc>
          <w:tcPr>
            <w:tcW w:w="5111" w:type="dxa"/>
          </w:tcPr>
          <w:p w14:paraId="7CB615D9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598FDD2D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4D364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091019AB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5E82556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2632</w:t>
            </w:r>
          </w:p>
        </w:tc>
        <w:tc>
          <w:tcPr>
            <w:tcW w:w="5111" w:type="dxa"/>
          </w:tcPr>
          <w:p w14:paraId="3E5268BD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模双纤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2F018C3B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03C06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3C66755B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EA22086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2612-T</w:t>
            </w:r>
          </w:p>
        </w:tc>
        <w:tc>
          <w:tcPr>
            <w:tcW w:w="5111" w:type="dxa"/>
          </w:tcPr>
          <w:p w14:paraId="676416F1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7C02EC12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58D22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259D1A78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725B7660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2613-R</w:t>
            </w:r>
          </w:p>
        </w:tc>
        <w:tc>
          <w:tcPr>
            <w:tcW w:w="5111" w:type="dxa"/>
          </w:tcPr>
          <w:p w14:paraId="0E6828D4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67E788E2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63962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2AFF14AB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42266888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2612-T-SC</w:t>
            </w:r>
          </w:p>
        </w:tc>
        <w:tc>
          <w:tcPr>
            <w:tcW w:w="5111" w:type="dxa"/>
            <w:vAlign w:val="top"/>
          </w:tcPr>
          <w:p w14:paraId="6116AB80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673" w:type="dxa"/>
            <w:vAlign w:val="center"/>
          </w:tcPr>
          <w:p w14:paraId="742BBF28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79483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31114718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7CEC8F3C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2613-R-SC</w:t>
            </w:r>
          </w:p>
        </w:tc>
        <w:tc>
          <w:tcPr>
            <w:tcW w:w="5111" w:type="dxa"/>
            <w:vAlign w:val="top"/>
          </w:tcPr>
          <w:p w14:paraId="23FBF41C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673" w:type="dxa"/>
            <w:vAlign w:val="center"/>
          </w:tcPr>
          <w:p w14:paraId="4C1B49B1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57315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shd w:val="clear" w:color="auto" w:fill="DEEBF6" w:themeFill="accent1" w:themeFillTint="32"/>
            <w:vAlign w:val="center"/>
          </w:tcPr>
          <w:p w14:paraId="7E15EE70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电模块</w:t>
            </w:r>
          </w:p>
        </w:tc>
        <w:tc>
          <w:tcPr>
            <w:tcW w:w="1830" w:type="dxa"/>
            <w:vAlign w:val="center"/>
          </w:tcPr>
          <w:p w14:paraId="7298F3DE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2633</w:t>
            </w:r>
          </w:p>
        </w:tc>
        <w:tc>
          <w:tcPr>
            <w:tcW w:w="5111" w:type="dxa"/>
            <w:vAlign w:val="center"/>
          </w:tcPr>
          <w:p w14:paraId="1EA6FF20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 SFP光模块转10/100/1000M RJ45网口，（光转电）</w:t>
            </w:r>
          </w:p>
        </w:tc>
        <w:tc>
          <w:tcPr>
            <w:tcW w:w="673" w:type="dxa"/>
            <w:vAlign w:val="center"/>
          </w:tcPr>
          <w:p w14:paraId="74E4F502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0E311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2A606F61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14:paraId="461C5829">
            <w:pPr>
              <w:jc w:val="center"/>
              <w:rPr>
                <w:rFonts w:hint="default" w:ascii="Arial" w:hAnsi="Arial" w:eastAsia="宋体" w:cs="Arial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Arial" w:hAnsi="Arial" w:cs="Arial"/>
                <w:b/>
                <w:bCs/>
                <w:sz w:val="20"/>
                <w:szCs w:val="21"/>
                <w:lang w:val="en-US" w:eastAsia="zh-CN"/>
              </w:rPr>
              <w:t>7733</w:t>
            </w:r>
          </w:p>
        </w:tc>
        <w:tc>
          <w:tcPr>
            <w:tcW w:w="5111" w:type="dxa"/>
            <w:shd w:val="clear" w:color="auto" w:fill="auto"/>
            <w:vAlign w:val="center"/>
          </w:tcPr>
          <w:p w14:paraId="7D01ABEA">
            <w:pPr>
              <w:rPr>
                <w:rFonts w:hint="eastAsia" w:ascii="Arial" w:hAnsi="Arial" w:eastAsia="宋体" w:cs="Arial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18"/>
                <w:szCs w:val="21"/>
              </w:rPr>
              <w:t>10G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21"/>
              </w:rPr>
              <w:t>SFP+光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模块</w:t>
            </w:r>
            <w:r>
              <w:rPr>
                <w:rFonts w:hint="default" w:ascii="Arial" w:hAnsi="Arial" w:cs="Arial"/>
                <w:sz w:val="18"/>
                <w:szCs w:val="21"/>
              </w:rPr>
              <w:t>转RJ45网口，RJ45：1/10Gbps自适应，传输距离：30米（Cat6A/7）</w:t>
            </w:r>
          </w:p>
        </w:tc>
        <w:tc>
          <w:tcPr>
            <w:tcW w:w="673" w:type="dxa"/>
            <w:shd w:val="clear" w:color="auto" w:fill="auto"/>
            <w:vAlign w:val="center"/>
          </w:tcPr>
          <w:p w14:paraId="2B06AD12">
            <w:pPr>
              <w:jc w:val="center"/>
              <w:rPr>
                <w:rFonts w:hint="eastAsia" w:ascii="Arial" w:hAnsi="Arial" w:eastAsia="宋体" w:cs="Arial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只</w:t>
            </w:r>
          </w:p>
        </w:tc>
      </w:tr>
      <w:tr w14:paraId="054A1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shd w:val="clear" w:color="auto" w:fill="DEEBF6" w:themeFill="accent1" w:themeFillTint="32"/>
            <w:vAlign w:val="center"/>
          </w:tcPr>
          <w:p w14:paraId="2DE3DE9B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  <w:lang w:val="en-US" w:eastAsia="zh-CN"/>
              </w:rPr>
              <w:t>10G光模块</w:t>
            </w:r>
          </w:p>
        </w:tc>
        <w:tc>
          <w:tcPr>
            <w:tcW w:w="1830" w:type="dxa"/>
            <w:vAlign w:val="center"/>
          </w:tcPr>
          <w:p w14:paraId="343AB5AA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6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630</w:t>
            </w:r>
          </w:p>
        </w:tc>
        <w:tc>
          <w:tcPr>
            <w:tcW w:w="5111" w:type="dxa"/>
            <w:vAlign w:val="top"/>
          </w:tcPr>
          <w:p w14:paraId="7EEFDC13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G，多模双纤850nm，传输距离：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4803C2BB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23C0F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7A4831BB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B003BBE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32</w:t>
            </w:r>
          </w:p>
        </w:tc>
        <w:tc>
          <w:tcPr>
            <w:tcW w:w="5111" w:type="dxa"/>
            <w:vAlign w:val="top"/>
          </w:tcPr>
          <w:p w14:paraId="5DC7D062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模双纤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57D7F0AE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7CABD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7A8AA967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60557A01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783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2-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33</w:t>
            </w:r>
          </w:p>
        </w:tc>
        <w:tc>
          <w:tcPr>
            <w:tcW w:w="5111" w:type="dxa"/>
            <w:vAlign w:val="top"/>
          </w:tcPr>
          <w:p w14:paraId="44F5EE2A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/RX1270nm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5FCCDB0C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5A986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53A1A968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34BDA692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7832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-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27</w:t>
            </w:r>
          </w:p>
        </w:tc>
        <w:tc>
          <w:tcPr>
            <w:tcW w:w="5111" w:type="dxa"/>
            <w:vAlign w:val="top"/>
          </w:tcPr>
          <w:p w14:paraId="4A878DF0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TX127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/RX1330nm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0E604287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</w:tbl>
    <w:p w14:paraId="5B392E72">
      <w:pPr>
        <w:pStyle w:val="10"/>
        <w:spacing w:beforeLines="50" w:afterLines="50"/>
        <w:ind w:firstLine="0" w:firstLineChars="0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2BF4FFDD">
      <w:pPr>
        <w:pStyle w:val="12"/>
        <w:rPr>
          <w:rFonts w:hint="eastAsia" w:ascii="宋体" w:hAnsi="宋体" w:eastAsia="宋体"/>
          <w:sz w:val="18"/>
          <w:szCs w:val="18"/>
        </w:rPr>
      </w:pPr>
    </w:p>
    <w:p w14:paraId="4319BC6E">
      <w:pPr>
        <w:pStyle w:val="10"/>
        <w:spacing w:beforeLines="50" w:afterLines="50"/>
        <w:ind w:firstLine="0" w:firstLineChars="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3761740</wp:posOffset>
            </wp:positionH>
            <wp:positionV relativeFrom="line">
              <wp:posOffset>199390</wp:posOffset>
            </wp:positionV>
            <wp:extent cx="1628775" cy="1762125"/>
            <wp:effectExtent l="0" t="0" r="1905" b="5715"/>
            <wp:wrapNone/>
            <wp:docPr id="4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 descr="20091171110989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483870</wp:posOffset>
            </wp:positionV>
            <wp:extent cx="600075" cy="228600"/>
            <wp:effectExtent l="0" t="0" r="9525" b="0"/>
            <wp:wrapNone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t>联系我们</w:t>
      </w:r>
    </w:p>
    <w:p w14:paraId="55638C21">
      <w:pPr>
        <w:pStyle w:val="10"/>
        <w:spacing w:beforeLines="50" w:afterLines="50"/>
        <w:ind w:left="0" w:leftChars="0" w:firstLine="542" w:firstLineChars="3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04304A80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6BDABE0B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55451E81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567DA3FA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址：http://www.onv.com.cn</w:t>
      </w:r>
    </w:p>
    <w:p w14:paraId="3A670F8E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71643DCD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126CD6C6">
      <w:pPr>
        <w:pStyle w:val="12"/>
        <w:rPr>
          <w:rFonts w:hint="eastAsia" w:ascii="宋体" w:hAnsi="宋体" w:eastAsia="宋体"/>
          <w:sz w:val="18"/>
          <w:szCs w:val="18"/>
        </w:rPr>
      </w:pPr>
    </w:p>
    <w:p w14:paraId="1B79B157">
      <w:pPr>
        <w:pStyle w:val="12"/>
        <w:rPr>
          <w:rFonts w:ascii="宋体" w:hAnsi="宋体" w:eastAsia="宋体"/>
          <w:sz w:val="18"/>
          <w:szCs w:val="18"/>
        </w:rPr>
      </w:pPr>
    </w:p>
    <w:p w14:paraId="4D1F2B18">
      <w:pPr>
        <w:pStyle w:val="12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00E52F73">
      <w:pPr>
        <w:pStyle w:val="12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78FE3D84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61488522">
      <w:pPr>
        <w:pStyle w:val="12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70096909">
      <w:pPr>
        <w:pStyle w:val="12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2B56E9FE">
      <w:pPr>
        <w:pStyle w:val="12"/>
        <w:wordWrap w:val="0"/>
        <w:jc w:val="right"/>
        <w:rPr>
          <w:rFonts w:ascii="宋体" w:hAnsi="宋体"/>
          <w:sz w:val="18"/>
          <w:szCs w:val="18"/>
        </w:rPr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7C80413D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935E7"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4966335" y="989076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6548B5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9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9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9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6CDD285C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-13pt;height:29.25pt;width:121.5pt;z-index:251664384;mso-width-relative:page;mso-height-relative:page;" filled="f" stroked="f" coordsize="21600,21600" o:gfxdata="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q+JOHbAAAACgEAAA8AAAAAAAAA&#10;AQAgAAAAIgAAAGRycy9kb3ducmV2LnhtbFBLAQIUABQAAAAIAIdO4kC0BlZhRwIAAHIEAAAOAAAA&#10;AAAAAAEAIAAAACoBAABkcnMvZTJvRG9jLnhtbFBLBQYAAAAABgAGAFkBAADj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666548B5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9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9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9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9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6CDD285C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110EB8"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110EB8">
                    <w:pPr>
                      <w:pStyle w:val="2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AF1624">
    <w:pPr>
      <w:pStyle w:val="2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hint="eastAsi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61312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C33CF8"/>
    <w:rsid w:val="01EF08E7"/>
    <w:rsid w:val="07146A04"/>
    <w:rsid w:val="081B39B9"/>
    <w:rsid w:val="0B811DB6"/>
    <w:rsid w:val="0CCF643C"/>
    <w:rsid w:val="166A0E71"/>
    <w:rsid w:val="16967B98"/>
    <w:rsid w:val="185A75A0"/>
    <w:rsid w:val="18DB0843"/>
    <w:rsid w:val="1A0971E2"/>
    <w:rsid w:val="1A9F7E6E"/>
    <w:rsid w:val="1C0B655F"/>
    <w:rsid w:val="231D1871"/>
    <w:rsid w:val="291137BA"/>
    <w:rsid w:val="2CE660DE"/>
    <w:rsid w:val="33FA35C8"/>
    <w:rsid w:val="39787B77"/>
    <w:rsid w:val="3DEA15B7"/>
    <w:rsid w:val="3ED21810"/>
    <w:rsid w:val="3FF106EA"/>
    <w:rsid w:val="429C687E"/>
    <w:rsid w:val="479F7953"/>
    <w:rsid w:val="49BA2D6E"/>
    <w:rsid w:val="4EE52AF4"/>
    <w:rsid w:val="4F923DEA"/>
    <w:rsid w:val="50ED01AC"/>
    <w:rsid w:val="549F5792"/>
    <w:rsid w:val="57C33CF8"/>
    <w:rsid w:val="642F4B65"/>
    <w:rsid w:val="65D3007F"/>
    <w:rsid w:val="7DE2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2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2249</Words>
  <Characters>3379</Characters>
  <Lines>0</Lines>
  <Paragraphs>0</Paragraphs>
  <TotalTime>0</TotalTime>
  <ScaleCrop>false</ScaleCrop>
  <LinksUpToDate>false</LinksUpToDate>
  <CharactersWithSpaces>3542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一</cp:lastModifiedBy>
  <dcterms:modified xsi:type="dcterms:W3CDTF">2026-03-19T02:49:16Z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38E603DFA9E449CE9BB950DB63061958</vt:lpwstr>
  </property>
  <property fmtid="{D5CDD505-2E9C-101B-9397-08002B2CF9AE}" pid="4" name="KSOTemplateDocerSaveRecord">
    <vt:lpwstr>eyJoZGlkIjoiMDljYTA0ODM1OTE1ZmRlMjZmMWU1OWYwMjViNmNkNmEiLCJ1c2VySWQiOiIxNTk3NTUxMjQ0In0=</vt:lpwstr>
  </property>
</Properties>
</file>