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5038ED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深圳市光网视科技有限公司                                     </w:t>
      </w:r>
    </w:p>
    <w:p w14:paraId="4B06F02A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产品规格书</w:t>
      </w:r>
    </w:p>
    <w:p w14:paraId="1A88416D">
      <w:pPr>
        <w:spacing w:beforeLines="50" w:afterLines="50" w:line="80" w:lineRule="atLeast"/>
        <w:jc w:val="left"/>
        <w:outlineLvl w:val="0"/>
        <w:rPr>
          <w:rFonts w:hint="eastAsia" w:ascii="微软雅黑" w:hAnsi="微软雅黑" w:eastAsia="微软雅黑"/>
          <w:b/>
          <w:color w:val="0070C0"/>
          <w:sz w:val="44"/>
          <w:szCs w:val="44"/>
        </w:rPr>
      </w:pPr>
      <w:r>
        <w:rPr>
          <w:rFonts w:hint="eastAsia" w:ascii="微软雅黑" w:hAnsi="微软雅黑" w:eastAsia="微软雅黑"/>
          <w:b/>
          <w:color w:val="0070C0"/>
          <w:sz w:val="44"/>
          <w:szCs w:val="44"/>
        </w:rPr>
        <w:t>6 口 2.5G 网管光纤交换机</w:t>
      </w:r>
    </w:p>
    <w:p w14:paraId="2B07041B">
      <w:pPr>
        <w:spacing w:beforeLines="50" w:afterLines="50" w:line="80" w:lineRule="atLeast"/>
        <w:jc w:val="left"/>
        <w:outlineLvl w:val="0"/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-60325</wp:posOffset>
            </wp:positionH>
            <wp:positionV relativeFrom="paragraph">
              <wp:posOffset>289560</wp:posOffset>
            </wp:positionV>
            <wp:extent cx="5257800" cy="3505200"/>
            <wp:effectExtent l="0" t="0" r="0" b="0"/>
            <wp:wrapNone/>
            <wp:docPr id="4" name="图片 4" descr="ONV-POE57064PFM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ONV-POE57064PFM 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0070C0"/>
          <w:sz w:val="30"/>
          <w:szCs w:val="30"/>
        </w:rPr>
        <w:t>ONV57064FM</w:t>
      </w:r>
    </w:p>
    <w:p w14:paraId="1C62119A">
      <w:pPr>
        <w:spacing w:beforeLines="50" w:afterLines="50" w:line="80" w:lineRule="atLeast"/>
        <w:jc w:val="center"/>
        <w:outlineLvl w:val="0"/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</w:pPr>
    </w:p>
    <w:p w14:paraId="394894F1">
      <w:pPr>
        <w:spacing w:beforeLines="50" w:afterLines="50" w:line="80" w:lineRule="atLeast"/>
        <w:jc w:val="center"/>
        <w:outlineLvl w:val="0"/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</w:pPr>
    </w:p>
    <w:p w14:paraId="1D994445">
      <w:pPr>
        <w:spacing w:beforeLines="50" w:afterLines="50" w:line="80" w:lineRule="atLeast"/>
        <w:jc w:val="center"/>
        <w:outlineLvl w:val="0"/>
        <w:rPr>
          <w:rFonts w:ascii="微软雅黑" w:hAnsi="微软雅黑" w:eastAsia="微软雅黑"/>
          <w:b/>
          <w:color w:val="0070C0"/>
          <w:sz w:val="30"/>
          <w:szCs w:val="30"/>
        </w:rPr>
      </w:pPr>
    </w:p>
    <w:p w14:paraId="2CCB9254">
      <w:pPr>
        <w:spacing w:beforeLines="50" w:afterLines="50" w:line="80" w:lineRule="atLeast"/>
        <w:jc w:val="center"/>
        <w:outlineLvl w:val="0"/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</w:pPr>
    </w:p>
    <w:p w14:paraId="56F19D6F">
      <w:pPr>
        <w:spacing w:beforeLines="50" w:afterLines="50" w:line="80" w:lineRule="atLeast"/>
        <w:jc w:val="center"/>
        <w:outlineLvl w:val="0"/>
        <w:rPr>
          <w:rFonts w:ascii="微软雅黑" w:hAnsi="微软雅黑" w:eastAsia="微软雅黑"/>
          <w:b/>
          <w:color w:val="0070C0"/>
          <w:sz w:val="30"/>
          <w:szCs w:val="30"/>
        </w:rPr>
      </w:pPr>
    </w:p>
    <w:p w14:paraId="7A12D072">
      <w:pPr>
        <w:spacing w:beforeLines="50" w:afterLines="50" w:line="80" w:lineRule="atLeast"/>
        <w:jc w:val="center"/>
        <w:outlineLvl w:val="0"/>
        <w:rPr>
          <w:rFonts w:ascii="微软雅黑" w:hAnsi="微软雅黑" w:eastAsia="微软雅黑"/>
          <w:b/>
          <w:color w:val="0070C0"/>
          <w:sz w:val="30"/>
          <w:szCs w:val="30"/>
        </w:rPr>
      </w:pPr>
    </w:p>
    <w:p w14:paraId="7772852E">
      <w:pPr>
        <w:spacing w:beforeLines="50" w:afterLines="50" w:line="80" w:lineRule="atLeast"/>
        <w:jc w:val="left"/>
        <w:outlineLvl w:val="0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产品概述</w:t>
      </w:r>
    </w:p>
    <w:p w14:paraId="3BAE0CF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Style w:val="9"/>
          <w:rFonts w:hint="eastAsia"/>
          <w:lang w:val="en-US" w:eastAsia="zh-CN"/>
        </w:rPr>
      </w:pPr>
      <w:r>
        <w:rPr>
          <w:rStyle w:val="9"/>
          <w:rFonts w:hint="eastAsia"/>
          <w:lang w:val="en-US" w:eastAsia="zh-CN"/>
        </w:rPr>
        <w:t>ONV-POE57064FM 是光网视（ONV）自主研发的 2.5G 网管光纤交换机，搭载 4 个自适应 10/100/1000/2500Base-T 电口、2 路 1/10G SFP + 光纤上行口。1~4 端口支持 IEEE802.3af/at 标准 PoE 供电，单端口最大输出功率 30W。整机具备完整三层 L3 网管能力，支持 IPv4/IPv6 双栈管理、动态路由转发，配套完善安全防护机制、全套 ACL/QoS 调度策略、丰富 VLAN 功能，运维管理简单便捷。兼容多重网络冗余协议：STP/RSTP/MSTP（故障收敛时间＜50ms）、ITU-T G.8032 标准 ERPS 环网，提升链路备份与网络稳定性。单侧链路故障时可毫秒级恢复通信，保障核心业务不间断运行。用户可通过 Web 网页网管，按需配置 PoE 供电管理、端口流量管控、VLAN 划分、SNMP 等各类业务功能。</w:t>
      </w:r>
    </w:p>
    <w:p w14:paraId="500DFC02">
      <w:pPr>
        <w:spacing w:before="100" w:beforeAutospacing="1" w:after="100" w:afterAutospacing="1" w:line="340" w:lineRule="exac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产品特点</w:t>
      </w:r>
    </w:p>
    <w:p w14:paraId="7C38D45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left"/>
        <w:rPr>
          <w:rFonts w:hint="default" w:ascii="宋体" w:hAnsi="宋体" w:eastAsia="宋体" w:cs="Times New Roman"/>
          <w:kern w:val="2"/>
          <w:sz w:val="20"/>
          <w:szCs w:val="20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>▲ 2.5G 接入，1/10G SFP + 光纤上行</w:t>
      </w:r>
    </w:p>
    <w:p w14:paraId="33611F0E">
      <w:pPr>
        <w:pStyle w:val="12"/>
        <w:numPr>
          <w:ilvl w:val="0"/>
          <w:numId w:val="1"/>
        </w:numPr>
        <w:spacing w:line="400" w:lineRule="atLeast"/>
        <w:ind w:firstLineChars="0"/>
        <w:rPr>
          <w:rFonts w:hint="eastAsia" w:ascii="宋体" w:hAnsi="宋体" w:eastAsia="宋体" w:cs="Times New Roman"/>
          <w:kern w:val="2"/>
          <w:sz w:val="20"/>
          <w:szCs w:val="20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0"/>
          <w:szCs w:val="20"/>
          <w:lang w:val="en-US" w:eastAsia="zh-CN" w:bidi="ar-SA"/>
        </w:rPr>
        <w:t>支持无阻塞全线速转发</w:t>
      </w:r>
    </w:p>
    <w:p w14:paraId="7551D023">
      <w:pPr>
        <w:pStyle w:val="12"/>
        <w:numPr>
          <w:ilvl w:val="0"/>
          <w:numId w:val="1"/>
        </w:numPr>
        <w:spacing w:line="400" w:lineRule="atLeast"/>
        <w:ind w:firstLineChars="0"/>
        <w:rPr>
          <w:rFonts w:hint="eastAsia" w:ascii="宋体" w:hAnsi="宋体" w:eastAsia="宋体" w:cs="Times New Roman"/>
          <w:kern w:val="2"/>
          <w:sz w:val="20"/>
          <w:szCs w:val="20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0"/>
          <w:szCs w:val="20"/>
          <w:lang w:val="en-US" w:eastAsia="zh-CN" w:bidi="ar-SA"/>
        </w:rPr>
        <w:t>全双工模式遵循 IEEE 802.3x 流控标准，半双工采用背压式流控。</w:t>
      </w:r>
    </w:p>
    <w:p w14:paraId="5CCF107C">
      <w:pPr>
        <w:pStyle w:val="12"/>
        <w:numPr>
          <w:ilvl w:val="0"/>
          <w:numId w:val="1"/>
        </w:numPr>
        <w:spacing w:line="400" w:lineRule="atLeast"/>
        <w:ind w:firstLineChars="0"/>
        <w:rPr>
          <w:rFonts w:hint="eastAsia" w:ascii="宋体" w:hAnsi="宋体" w:eastAsia="宋体" w:cs="Times New Roman"/>
          <w:kern w:val="2"/>
          <w:sz w:val="20"/>
          <w:szCs w:val="20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0"/>
          <w:szCs w:val="20"/>
          <w:lang w:val="en-US" w:eastAsia="zh-CN" w:bidi="ar-SA"/>
        </w:rPr>
        <w:t>2.5G 电口搭配 1/10G SFP + 光纤口组合，组网灵活，适配各类应用场景</w:t>
      </w:r>
    </w:p>
    <w:p w14:paraId="30853E67">
      <w:pPr>
        <w:pStyle w:val="12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</w:rPr>
      </w:pPr>
    </w:p>
    <w:p w14:paraId="69F4926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kern w:val="0"/>
          <w:sz w:val="22"/>
          <w:szCs w:val="22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kern w:val="0"/>
          <w:sz w:val="22"/>
          <w:szCs w:val="22"/>
          <w:shd w:val="clear" w:fill="FFFFFF"/>
          <w:lang w:val="en-US" w:eastAsia="zh-CN" w:bidi="ar"/>
        </w:rPr>
        <w:t>强大业务处理能力</w:t>
      </w:r>
    </w:p>
    <w:p w14:paraId="31779B4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/>
          <w:sz w:val="20"/>
          <w:szCs w:val="20"/>
          <w:lang w:val="en-US" w:eastAsia="zh-CN"/>
        </w:rPr>
      </w:pPr>
      <w:r>
        <w:rPr>
          <w:rFonts w:hint="default" w:ascii="宋体" w:hAnsi="宋体"/>
          <w:sz w:val="20"/>
          <w:szCs w:val="20"/>
          <w:lang w:val="en-US" w:eastAsia="zh-CN"/>
        </w:rPr>
        <w:t xml:space="preserve">◇ </w:t>
      </w:r>
      <w:r>
        <w:rPr>
          <w:rFonts w:hint="eastAsia" w:ascii="宋体" w:hAnsi="宋体"/>
          <w:sz w:val="20"/>
          <w:szCs w:val="20"/>
          <w:lang w:val="en-US" w:eastAsia="zh-CN"/>
        </w:rPr>
        <w:t>支持 ERPS 环网、STP/RSTP/MSTP 生成树协议，消除二层环路并实现链路冗余备份</w:t>
      </w:r>
    </w:p>
    <w:p w14:paraId="529CEE5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/>
          <w:sz w:val="20"/>
          <w:szCs w:val="20"/>
          <w:lang w:val="en-US" w:eastAsia="zh-CN"/>
        </w:rPr>
      </w:pPr>
      <w:r>
        <w:rPr>
          <w:rFonts w:hint="default" w:ascii="宋体" w:hAnsi="宋体"/>
          <w:sz w:val="20"/>
          <w:szCs w:val="20"/>
          <w:lang w:val="en-US" w:eastAsia="zh-CN"/>
        </w:rPr>
        <w:t xml:space="preserve">◇ </w:t>
      </w:r>
      <w:r>
        <w:rPr>
          <w:rFonts w:hint="eastAsia" w:ascii="宋体" w:hAnsi="宋体"/>
          <w:sz w:val="20"/>
          <w:szCs w:val="20"/>
          <w:lang w:val="en-US" w:eastAsia="zh-CN"/>
        </w:rPr>
        <w:t>兼容 IEEE802.1Q 标准 VLAN，可灵活配置基础 VLAN、语音 VLAN、QinQ 双层 VLAN</w:t>
      </w:r>
    </w:p>
    <w:p w14:paraId="7F7685D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/>
          <w:sz w:val="20"/>
          <w:szCs w:val="20"/>
          <w:lang w:val="en-US" w:eastAsia="zh-CN"/>
        </w:rPr>
      </w:pPr>
      <w:r>
        <w:rPr>
          <w:rFonts w:hint="default" w:ascii="宋体" w:hAnsi="宋体"/>
          <w:sz w:val="20"/>
          <w:szCs w:val="20"/>
          <w:lang w:val="en-US" w:eastAsia="zh-CN"/>
        </w:rPr>
        <w:t xml:space="preserve">◇ </w:t>
      </w:r>
      <w:r>
        <w:rPr>
          <w:rFonts w:hint="eastAsia" w:ascii="宋体" w:hAnsi="宋体"/>
          <w:sz w:val="20"/>
          <w:szCs w:val="20"/>
          <w:lang w:val="en-US" w:eastAsia="zh-CN"/>
        </w:rPr>
        <w:t>静态 / 动态链路聚合，有效扩容链路带宽，实现负载均衡、链路备份，提升链路可靠性</w:t>
      </w:r>
    </w:p>
    <w:p w14:paraId="0F0FC9A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/>
          <w:sz w:val="20"/>
          <w:szCs w:val="20"/>
          <w:lang w:val="en-US" w:eastAsia="zh-CN"/>
        </w:rPr>
      </w:pPr>
      <w:r>
        <w:rPr>
          <w:rFonts w:hint="default" w:ascii="宋体" w:hAnsi="宋体"/>
          <w:sz w:val="20"/>
          <w:szCs w:val="20"/>
          <w:lang w:val="en-US" w:eastAsia="zh-CN"/>
        </w:rPr>
        <w:t xml:space="preserve">◇ </w:t>
      </w:r>
      <w:r>
        <w:rPr>
          <w:rFonts w:hint="eastAsia" w:ascii="宋体" w:hAnsi="宋体"/>
          <w:sz w:val="20"/>
          <w:szCs w:val="20"/>
          <w:lang w:val="en-US" w:eastAsia="zh-CN"/>
        </w:rPr>
        <w:t>完善 QoS 服务质量：基于端口 / 802.1P/DSCP 三重优先级识别；支持均等队列 EQ、严格优先级 SP、加权轮询 WRR、SP+WRR 混合调度四种队列算法</w:t>
      </w:r>
    </w:p>
    <w:p w14:paraId="7472C22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/>
          <w:sz w:val="20"/>
          <w:szCs w:val="20"/>
          <w:lang w:val="en-US" w:eastAsia="zh-CN"/>
        </w:rPr>
      </w:pPr>
      <w:r>
        <w:rPr>
          <w:rFonts w:hint="default" w:ascii="宋体" w:hAnsi="宋体"/>
          <w:sz w:val="20"/>
          <w:szCs w:val="20"/>
          <w:lang w:val="en-US" w:eastAsia="zh-CN"/>
        </w:rPr>
        <w:t xml:space="preserve">◇ </w:t>
      </w:r>
      <w:r>
        <w:rPr>
          <w:rFonts w:hint="eastAsia" w:ascii="宋体" w:hAnsi="宋体"/>
          <w:sz w:val="20"/>
          <w:szCs w:val="20"/>
          <w:lang w:val="en-US" w:eastAsia="zh-CN"/>
        </w:rPr>
        <w:t>ACL 访问控制列表：可自定义报文匹配规则、时间权限过滤数据包，提供灵活的安全访问管控策略</w:t>
      </w:r>
    </w:p>
    <w:p w14:paraId="07C2A5D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/>
          <w:sz w:val="20"/>
          <w:szCs w:val="20"/>
          <w:lang w:val="en-US" w:eastAsia="zh-CN"/>
        </w:rPr>
      </w:pPr>
      <w:r>
        <w:rPr>
          <w:rFonts w:hint="default" w:ascii="宋体" w:hAnsi="宋体"/>
          <w:sz w:val="20"/>
          <w:szCs w:val="20"/>
          <w:lang w:val="en-US" w:eastAsia="zh-CN"/>
        </w:rPr>
        <w:t xml:space="preserve">◇ </w:t>
      </w:r>
      <w:r>
        <w:rPr>
          <w:rFonts w:hint="eastAsia" w:ascii="宋体" w:hAnsi="宋体"/>
          <w:sz w:val="20"/>
          <w:szCs w:val="20"/>
          <w:lang w:val="en-US" w:eastAsia="zh-CN"/>
        </w:rPr>
        <w:t>兼容 IGMP V1/V2/V3 组播协议、IGMP Snooping 组播侦听，满足多路高清监控、视频会议并发接入需求</w:t>
      </w:r>
    </w:p>
    <w:p w14:paraId="3D4833D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kern w:val="0"/>
          <w:sz w:val="22"/>
          <w:szCs w:val="22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kern w:val="0"/>
          <w:sz w:val="22"/>
          <w:szCs w:val="22"/>
          <w:shd w:val="clear" w:fill="FFFFFF"/>
          <w:lang w:val="en-US" w:eastAsia="zh-CN" w:bidi="ar"/>
        </w:rPr>
        <w:t>安全防护能力</w:t>
      </w:r>
    </w:p>
    <w:p w14:paraId="66731AB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default" w:ascii="宋体" w:hAnsi="宋体"/>
          <w:sz w:val="20"/>
          <w:szCs w:val="20"/>
          <w:lang w:val="en-US" w:eastAsia="zh-CN"/>
        </w:rPr>
      </w:pPr>
      <w:r>
        <w:rPr>
          <w:rFonts w:hint="default" w:ascii="宋体" w:hAnsi="宋体"/>
          <w:sz w:val="20"/>
          <w:szCs w:val="20"/>
          <w:lang w:val="en-US" w:eastAsia="zh-CN"/>
        </w:rPr>
        <w:t>◇ IP+MAC + 端口 + VLAN 四元绑定功能</w:t>
      </w:r>
    </w:p>
    <w:p w14:paraId="0EB8215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default" w:ascii="宋体" w:hAnsi="宋体"/>
          <w:sz w:val="20"/>
          <w:szCs w:val="20"/>
          <w:lang w:val="en-US" w:eastAsia="zh-CN"/>
        </w:rPr>
      </w:pPr>
      <w:r>
        <w:rPr>
          <w:rFonts w:hint="default" w:ascii="宋体" w:hAnsi="宋体"/>
          <w:sz w:val="20"/>
          <w:szCs w:val="20"/>
          <w:lang w:val="en-US" w:eastAsia="zh-CN"/>
        </w:rPr>
        <w:t>◇ 端口隔离、端口广播风暴抑制</w:t>
      </w:r>
    </w:p>
    <w:p w14:paraId="420BC57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default" w:ascii="宋体" w:hAnsi="宋体"/>
          <w:sz w:val="20"/>
          <w:szCs w:val="20"/>
          <w:lang w:val="en-US" w:eastAsia="zh-CN"/>
        </w:rPr>
      </w:pPr>
      <w:r>
        <w:rPr>
          <w:rFonts w:hint="default" w:ascii="宋体" w:hAnsi="宋体"/>
          <w:sz w:val="20"/>
          <w:szCs w:val="20"/>
          <w:lang w:val="en-US" w:eastAsia="zh-CN"/>
        </w:rPr>
        <w:t>◇ 802.1X 局域网接入认证，为内网终端提供身份校验，根据认证结果管控端口授权状态</w:t>
      </w:r>
    </w:p>
    <w:p w14:paraId="1444A48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kern w:val="0"/>
          <w:sz w:val="22"/>
          <w:szCs w:val="22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kern w:val="0"/>
          <w:sz w:val="22"/>
          <w:szCs w:val="22"/>
          <w:shd w:val="clear" w:fill="FFFFFF"/>
          <w:lang w:val="en-US" w:eastAsia="zh-CN" w:bidi="ar"/>
        </w:rPr>
        <w:t>稳定可靠设计</w:t>
      </w:r>
    </w:p>
    <w:p w14:paraId="7F6A542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default" w:ascii="宋体" w:hAnsi="宋体"/>
          <w:sz w:val="20"/>
          <w:szCs w:val="20"/>
          <w:lang w:val="en-US" w:eastAsia="zh-CN"/>
        </w:rPr>
      </w:pPr>
      <w:r>
        <w:rPr>
          <w:rFonts w:hint="default" w:ascii="宋体" w:hAnsi="宋体"/>
          <w:sz w:val="20"/>
          <w:szCs w:val="20"/>
          <w:lang w:val="en-US" w:eastAsia="zh-CN"/>
        </w:rPr>
        <w:t>◇ 通过 CE、FCC、RoHS 合规认证</w:t>
      </w:r>
    </w:p>
    <w:p w14:paraId="71630B6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default" w:ascii="宋体" w:hAnsi="宋体"/>
          <w:sz w:val="20"/>
          <w:szCs w:val="20"/>
          <w:lang w:val="en-US" w:eastAsia="zh-CN"/>
        </w:rPr>
      </w:pPr>
      <w:r>
        <w:rPr>
          <w:rFonts w:hint="default" w:ascii="宋体" w:hAnsi="宋体"/>
          <w:sz w:val="20"/>
          <w:szCs w:val="20"/>
          <w:lang w:val="en-US" w:eastAsia="zh-CN"/>
        </w:rPr>
        <w:t>◇ 人性化面板指示灯：电源、链路、PoE 供电 LED 直观展示整机运行状态</w:t>
      </w:r>
    </w:p>
    <w:p w14:paraId="4C94618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default" w:ascii="宋体" w:hAnsi="宋体"/>
          <w:sz w:val="20"/>
          <w:szCs w:val="20"/>
          <w:lang w:val="en-US" w:eastAsia="zh-CN"/>
        </w:rPr>
      </w:pPr>
      <w:r>
        <w:rPr>
          <w:rFonts w:hint="default" w:ascii="宋体" w:hAnsi="宋体"/>
          <w:sz w:val="20"/>
          <w:szCs w:val="20"/>
          <w:lang w:val="en-US" w:eastAsia="zh-CN"/>
        </w:rPr>
        <w:t>◇ 整机低功耗、镀锌钢壳体，散热性能优异，保障交换机 7×24 小时稳定运行</w:t>
      </w:r>
    </w:p>
    <w:p w14:paraId="7CAF5CD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kern w:val="0"/>
          <w:sz w:val="22"/>
          <w:szCs w:val="22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kern w:val="0"/>
          <w:sz w:val="22"/>
          <w:szCs w:val="22"/>
          <w:shd w:val="clear" w:fill="FFFFFF"/>
          <w:lang w:val="en-US" w:eastAsia="zh-CN" w:bidi="ar"/>
        </w:rPr>
        <w:t>简易运维管理</w:t>
      </w:r>
    </w:p>
    <w:p w14:paraId="75414A4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default" w:ascii="宋体" w:hAnsi="宋体"/>
          <w:sz w:val="20"/>
          <w:szCs w:val="20"/>
          <w:lang w:val="en-US" w:eastAsia="zh-CN"/>
        </w:rPr>
      </w:pPr>
      <w:r>
        <w:rPr>
          <w:rFonts w:hint="default" w:ascii="宋体" w:hAnsi="宋体"/>
          <w:sz w:val="20"/>
          <w:szCs w:val="20"/>
          <w:lang w:val="en-US" w:eastAsia="zh-CN"/>
        </w:rPr>
        <w:t>◇ 支持 CPU、内存实时监控，Ping 链路连通性检测</w:t>
      </w:r>
    </w:p>
    <w:p w14:paraId="1BF9513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default" w:ascii="宋体" w:hAnsi="宋体"/>
          <w:sz w:val="20"/>
          <w:szCs w:val="20"/>
          <w:lang w:val="en-US" w:eastAsia="zh-CN"/>
        </w:rPr>
      </w:pPr>
      <w:r>
        <w:rPr>
          <w:rFonts w:hint="default" w:ascii="宋体" w:hAnsi="宋体"/>
          <w:sz w:val="20"/>
          <w:szCs w:val="20"/>
          <w:lang w:val="en-US" w:eastAsia="zh-CN"/>
        </w:rPr>
        <w:t>◇ HTTPS、SSLV3、SSHV1/V2 加密传输，远程网管更安全</w:t>
      </w:r>
    </w:p>
    <w:p w14:paraId="71DDA58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default" w:ascii="宋体" w:hAnsi="宋体"/>
          <w:sz w:val="20"/>
          <w:szCs w:val="20"/>
          <w:lang w:val="en-US" w:eastAsia="zh-CN"/>
        </w:rPr>
      </w:pPr>
      <w:r>
        <w:rPr>
          <w:rFonts w:hint="default" w:ascii="宋体" w:hAnsi="宋体"/>
          <w:sz w:val="20"/>
          <w:szCs w:val="20"/>
          <w:lang w:val="en-US" w:eastAsia="zh-CN"/>
        </w:rPr>
        <w:t>◇ 系统运行日志、端口流量统计，便于网络优化与改造</w:t>
      </w:r>
    </w:p>
    <w:p w14:paraId="12DDA16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default" w:ascii="宋体" w:hAnsi="宋体"/>
          <w:sz w:val="20"/>
          <w:szCs w:val="20"/>
          <w:lang w:val="en-US" w:eastAsia="zh-CN"/>
        </w:rPr>
      </w:pPr>
      <w:r>
        <w:rPr>
          <w:rFonts w:hint="default" w:ascii="宋体" w:hAnsi="宋体"/>
          <w:sz w:val="20"/>
          <w:szCs w:val="20"/>
          <w:lang w:val="en-US" w:eastAsia="zh-CN"/>
        </w:rPr>
        <w:t>◇ LLDP 链路层发现协议，网管平台快速识别、判断链路连通状态</w:t>
      </w:r>
    </w:p>
    <w:p w14:paraId="4002C29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default" w:ascii="宋体" w:hAnsi="宋体"/>
          <w:sz w:val="20"/>
          <w:szCs w:val="20"/>
          <w:lang w:val="en-US" w:eastAsia="zh-CN"/>
        </w:rPr>
      </w:pPr>
      <w:r>
        <w:rPr>
          <w:rFonts w:hint="default" w:ascii="宋体" w:hAnsi="宋体"/>
          <w:sz w:val="20"/>
          <w:szCs w:val="20"/>
          <w:lang w:val="en-US" w:eastAsia="zh-CN"/>
        </w:rPr>
        <w:t>◇ 多渠道运维方式：Web 网页网管、Console/Telnet 命令行 CLI、SNMP V1/V2/V3 等</w:t>
      </w:r>
    </w:p>
    <w:p w14:paraId="5906150C">
      <w:pPr>
        <w:spacing w:line="360" w:lineRule="auto"/>
      </w:pPr>
    </w:p>
    <w:p w14:paraId="63123E12">
      <w:pPr>
        <w:spacing w:line="360" w:lineRule="auto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28D9AE4E">
      <w:pPr>
        <w:spacing w:line="360" w:lineRule="auto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产品技术与规格</w:t>
      </w:r>
    </w:p>
    <w:tbl>
      <w:tblPr>
        <w:tblStyle w:val="7"/>
        <w:tblW w:w="9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1"/>
        <w:gridCol w:w="7595"/>
      </w:tblGrid>
      <w:tr w14:paraId="50650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1E4D78" w:themeFill="accent1" w:themeFillShade="7F"/>
            <w:vAlign w:val="center"/>
          </w:tcPr>
          <w:p w14:paraId="3DA32F2D">
            <w:pPr>
              <w:widowControl/>
              <w:jc w:val="center"/>
              <w:rPr>
                <w:rFonts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7595" w:type="dxa"/>
            <w:shd w:val="clear" w:color="000000" w:fill="1E4D78" w:themeFill="accent1" w:themeFillShade="7F"/>
            <w:vAlign w:val="center"/>
          </w:tcPr>
          <w:p w14:paraId="75DAD60F">
            <w:pPr>
              <w:widowControl/>
              <w:jc w:val="center"/>
              <w:rPr>
                <w:rFonts w:hint="eastAsia" w:ascii="Arial" w:hAnsi="宋体" w:eastAsia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ONV57064PFM</w:t>
            </w:r>
          </w:p>
        </w:tc>
      </w:tr>
      <w:tr w14:paraId="0F8EC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626" w:type="dxa"/>
            <w:gridSpan w:val="2"/>
            <w:shd w:val="clear" w:color="000000" w:fill="2E75B5" w:themeFill="accent1" w:themeFillShade="BF"/>
            <w:vAlign w:val="center"/>
          </w:tcPr>
          <w:p w14:paraId="155ACB21">
            <w:pPr>
              <w:widowControl/>
              <w:jc w:val="left"/>
              <w:rPr>
                <w:rFonts w:ascii="Arial" w:hAnsi="Arial" w:cs="Arial"/>
                <w:b/>
                <w:kern w:val="0"/>
                <w:sz w:val="22"/>
                <w:szCs w:val="24"/>
              </w:rPr>
            </w:pP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2"/>
                <w:szCs w:val="24"/>
                <w14:textFill>
                  <w14:solidFill>
                    <w14:schemeClr w14:val="bg1"/>
                  </w14:solidFill>
                </w14:textFill>
              </w:rPr>
              <w:t>端口特征</w:t>
            </w:r>
          </w:p>
        </w:tc>
      </w:tr>
      <w:tr w14:paraId="1C06C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49BB4EA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固定端口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092047B8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 xml:space="preserve">4个10/100/1000/2500Base-T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口（Data）</w:t>
            </w:r>
          </w:p>
          <w:p w14:paraId="6DDA6616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2个1/10G SFP + 光纤上行口 （Data）</w:t>
            </w:r>
          </w:p>
          <w:p w14:paraId="223581F0">
            <w:pPr>
              <w:pStyle w:val="13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 xml:space="preserve">1个Console RS232 调试口 </w:t>
            </w:r>
            <w:r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  <w:t xml:space="preserve"> (115200, N, 8,1)</w:t>
            </w:r>
          </w:p>
        </w:tc>
      </w:tr>
      <w:tr w14:paraId="648F3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6352907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网口特性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31E8D7F1">
            <w:pPr>
              <w:pStyle w:val="13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1-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10/100/1000/2500Base-T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（</w:t>
            </w:r>
            <w:r>
              <w:rPr>
                <w:rFonts w:hAnsi="宋体"/>
                <w:color w:val="auto"/>
                <w:sz w:val="18"/>
                <w:szCs w:val="18"/>
              </w:rPr>
              <w:t>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）自动侦测，全</w:t>
            </w:r>
            <w:r>
              <w:rPr>
                <w:rFonts w:hAnsi="宋体"/>
                <w:color w:val="auto"/>
                <w:sz w:val="18"/>
                <w:szCs w:val="18"/>
              </w:rPr>
              <w:t>/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半双工</w:t>
            </w:r>
            <w:r>
              <w:rPr>
                <w:rFonts w:hAnsi="宋体"/>
                <w:color w:val="auto"/>
                <w:sz w:val="18"/>
                <w:szCs w:val="18"/>
              </w:rPr>
              <w:t>MDI/MDI-X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自适应</w:t>
            </w:r>
          </w:p>
        </w:tc>
      </w:tr>
      <w:tr w14:paraId="290DA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2CC2D03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双绞线传输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00ADFE43">
            <w:pPr>
              <w:pStyle w:val="13"/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  <w:t>10BASE-T: Cat3,4,5 UTP (≤100 meters)</w:t>
            </w:r>
          </w:p>
          <w:p w14:paraId="1B428524">
            <w:pPr>
              <w:pStyle w:val="13"/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  <w:t>100BASE-TX: Cat5 or later UTP (≤100 meters)</w:t>
            </w:r>
          </w:p>
          <w:p w14:paraId="5E4B23E9">
            <w:pPr>
              <w:pStyle w:val="13"/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  <w:t>1000BASE-T: Cat5e or later UTP (≤100 meters)</w:t>
            </w:r>
          </w:p>
          <w:p w14:paraId="6EB596EE">
            <w:pPr>
              <w:pStyle w:val="13"/>
              <w:rPr>
                <w:rFonts w:hAnsi="宋体"/>
                <w:sz w:val="18"/>
                <w:szCs w:val="18"/>
              </w:rPr>
            </w:pPr>
            <w:r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  <w:t>2500BASE-T: Cat6a or later UTP (≤100 meters)</w:t>
            </w:r>
          </w:p>
        </w:tc>
      </w:tr>
      <w:tr w14:paraId="4B39D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5E3C8BD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光口特性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4E6BCC32">
            <w:pPr>
              <w:pStyle w:val="13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千</w:t>
            </w:r>
            <w:r>
              <w:rPr>
                <w:rFonts w:hAnsi="宋体"/>
                <w:color w:val="auto"/>
                <w:sz w:val="18"/>
                <w:szCs w:val="18"/>
              </w:rPr>
              <w:t>兆SFP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光纤接口，默认不配套光模块，需要另购，（可选订单模/多模、单纤/双纤光模块，LC）</w:t>
            </w:r>
          </w:p>
        </w:tc>
      </w:tr>
      <w:tr w14:paraId="5C7E0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6E1F78B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光缆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51290D35">
            <w:pPr>
              <w:pStyle w:val="13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多模——工作波长：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850nm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，传输距离：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～500</w:t>
            </w:r>
            <w:r>
              <w:rPr>
                <w:rFonts w:hAnsi="宋体"/>
                <w:color w:val="auto"/>
                <w:sz w:val="18"/>
                <w:szCs w:val="18"/>
              </w:rPr>
              <w:t>M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；</w:t>
            </w:r>
          </w:p>
          <w:p w14:paraId="106ECFC1">
            <w:pPr>
              <w:pStyle w:val="13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单模——工作波长：</w:t>
            </w:r>
            <w:r>
              <w:rPr>
                <w:rFonts w:hAnsi="宋体"/>
                <w:color w:val="auto"/>
                <w:sz w:val="18"/>
                <w:szCs w:val="18"/>
              </w:rPr>
              <w:t>13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1</w:t>
            </w:r>
            <w:r>
              <w:rPr>
                <w:rFonts w:hAnsi="宋体"/>
                <w:color w:val="auto"/>
                <w:sz w:val="18"/>
                <w:szCs w:val="18"/>
              </w:rPr>
              <w:t>0nm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，传输距离：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40KM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；工作波长：</w:t>
            </w:r>
            <w:r>
              <w:rPr>
                <w:rFonts w:hAnsi="宋体"/>
                <w:color w:val="auto"/>
                <w:sz w:val="18"/>
                <w:szCs w:val="18"/>
              </w:rPr>
              <w:t>1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55</w:t>
            </w:r>
            <w:r>
              <w:rPr>
                <w:rFonts w:hAnsi="宋体"/>
                <w:color w:val="auto"/>
                <w:sz w:val="18"/>
                <w:szCs w:val="18"/>
              </w:rPr>
              <w:t>0nm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，传输距离：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120KM 。</w:t>
            </w:r>
          </w:p>
        </w:tc>
      </w:tr>
      <w:tr w14:paraId="6E566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9626" w:type="dxa"/>
            <w:gridSpan w:val="2"/>
            <w:shd w:val="clear" w:color="000000" w:fill="2E75B5" w:themeFill="accent1" w:themeFillShade="BF"/>
            <w:vAlign w:val="center"/>
          </w:tcPr>
          <w:p w14:paraId="267AC8AE">
            <w:pPr>
              <w:pStyle w:val="13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交换芯片参数</w:t>
            </w:r>
          </w:p>
        </w:tc>
      </w:tr>
      <w:tr w14:paraId="3B5DF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5B5DC71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网管类型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53AD6BF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L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3（WEB管理，平台管理）</w:t>
            </w:r>
          </w:p>
        </w:tc>
      </w:tr>
      <w:tr w14:paraId="6C254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34AD06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32B78BE9">
            <w:pPr>
              <w:pStyle w:val="13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IEEE802.3 10BASE-T,</w:t>
            </w:r>
          </w:p>
          <w:p w14:paraId="7DB560A3">
            <w:pPr>
              <w:pStyle w:val="13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IEEE802.3i 10Base-T,</w:t>
            </w:r>
          </w:p>
          <w:p w14:paraId="665F460E">
            <w:pPr>
              <w:pStyle w:val="13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IEEE802.3u 100Base-TX,</w:t>
            </w:r>
          </w:p>
          <w:p w14:paraId="1D40FADD">
            <w:pPr>
              <w:pStyle w:val="13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 xml:space="preserve">IEEE802.3ab 1000Base-T, </w:t>
            </w:r>
          </w:p>
          <w:p w14:paraId="7FB8C0A9">
            <w:pPr>
              <w:pStyle w:val="13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 xml:space="preserve">IEEE802.3z 1000Base-X, </w:t>
            </w:r>
          </w:p>
          <w:p w14:paraId="3592BD4C">
            <w:pPr>
              <w:pStyle w:val="13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 xml:space="preserve">IEEE802.3bz 2.5GBase-T, </w:t>
            </w:r>
          </w:p>
          <w:p w14:paraId="1E03B91E">
            <w:pPr>
              <w:pStyle w:val="13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IEEE802.3ae 10GBase-SR/LR,</w:t>
            </w:r>
          </w:p>
          <w:p w14:paraId="70F3C6CE">
            <w:pPr>
              <w:pStyle w:val="13"/>
              <w:rPr>
                <w:rFonts w:hAnsi="宋体"/>
                <w:sz w:val="18"/>
                <w:szCs w:val="18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IEEE802.3x</w:t>
            </w:r>
          </w:p>
        </w:tc>
      </w:tr>
      <w:tr w14:paraId="0CD86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556B976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转发模式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4E1B065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存储转发（全线速）</w:t>
            </w:r>
          </w:p>
        </w:tc>
      </w:tr>
      <w:tr w14:paraId="5A228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5B586FF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背板带宽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069F391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256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Gbps （无阻塞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</w:tc>
      </w:tr>
      <w:tr w14:paraId="3FDF6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622876C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包转发率@64byte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15C19AE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44.64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Mpps</w:t>
            </w:r>
          </w:p>
        </w:tc>
      </w:tr>
      <w:tr w14:paraId="43A70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0D70BE1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MAC地址表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3C488A6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</w:t>
            </w:r>
          </w:p>
        </w:tc>
      </w:tr>
      <w:tr w14:paraId="489DD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02EE140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包转发缓存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08DC92D0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</w:t>
            </w:r>
          </w:p>
        </w:tc>
      </w:tr>
      <w:tr w14:paraId="142FD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461DA6F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巨型帧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597220F7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12Kbytes</w:t>
            </w:r>
          </w:p>
        </w:tc>
      </w:tr>
      <w:tr w14:paraId="5658F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0B3284CD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LED指示灯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03A3A40D">
            <w:pPr>
              <w:pStyle w:val="13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网络：链路 / 活动（黄灯）；光纤口：链路告警 L/A（绿灯）；电源 PWR（黄灯）；系统 SYS（黄灯）；PoE 供电（绿灯）</w:t>
            </w:r>
          </w:p>
        </w:tc>
      </w:tr>
      <w:tr w14:paraId="70EEA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0ADAA73E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一键还原开关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483BB080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支持，长按按键 10 秒后松开，恢复出厂设置</w:t>
            </w:r>
          </w:p>
        </w:tc>
      </w:tr>
      <w:tr w14:paraId="53C40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626" w:type="dxa"/>
            <w:gridSpan w:val="2"/>
            <w:shd w:val="clear" w:color="000000" w:fill="2E75B5" w:themeFill="accent1" w:themeFillShade="BF"/>
            <w:vAlign w:val="center"/>
          </w:tcPr>
          <w:p w14:paraId="71E149E3">
            <w:pPr>
              <w:pStyle w:val="13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物理规格参数</w:t>
            </w:r>
          </w:p>
        </w:tc>
      </w:tr>
      <w:tr w14:paraId="13524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2AB45C4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工作温度/湿度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17E545B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-20～+55°C；5%～90% 无凝结</w:t>
            </w:r>
          </w:p>
        </w:tc>
      </w:tr>
      <w:tr w14:paraId="628FC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3FF894B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存储温度/湿度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538076C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-40～+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°C；5%～95% 无凝结</w:t>
            </w:r>
          </w:p>
        </w:tc>
      </w:tr>
      <w:tr w14:paraId="07E5F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6B83945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外观尺寸（L*W*H）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00CE29A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270×181×44.5mm</w:t>
            </w:r>
          </w:p>
        </w:tc>
      </w:tr>
      <w:tr w14:paraId="24BF8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37DDD92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净重/毛重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719405F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1.25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 / 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1.75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</w:t>
            </w:r>
          </w:p>
        </w:tc>
      </w:tr>
      <w:tr w14:paraId="564E6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61D06704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安装方式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67D1FC07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桌面摆放、标准 1U 19 英寸机柜上架安装</w:t>
            </w:r>
          </w:p>
        </w:tc>
      </w:tr>
      <w:tr w14:paraId="7BF17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626" w:type="dxa"/>
            <w:gridSpan w:val="2"/>
            <w:shd w:val="clear" w:color="000000" w:fill="2E75B5" w:themeFill="accent1" w:themeFillShade="BF"/>
            <w:vAlign w:val="center"/>
          </w:tcPr>
          <w:p w14:paraId="3F95556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Cs w:val="21"/>
                <w14:textFill>
                  <w14:solidFill>
                    <w14:schemeClr w14:val="bg1"/>
                  </w14:solidFill>
                </w14:textFill>
              </w:rPr>
              <w:t>产品认证与质保</w:t>
            </w:r>
          </w:p>
        </w:tc>
      </w:tr>
      <w:tr w14:paraId="071F2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28EFC92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防雷/防护等级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126E66A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端口防雷：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KV 8/20us；</w:t>
            </w:r>
          </w:p>
          <w:p w14:paraId="028503F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防护等级：IP30</w:t>
            </w:r>
          </w:p>
        </w:tc>
      </w:tr>
      <w:tr w14:paraId="2262A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7B9D7D6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安规认证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3566809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CQ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C；</w:t>
            </w:r>
          </w:p>
          <w:p w14:paraId="3CDAEE5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CE mark, commercial；CE/LVD EN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62368-1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FCC Part 15 ；R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oHS；</w:t>
            </w:r>
          </w:p>
        </w:tc>
      </w:tr>
      <w:tr w14:paraId="01E67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0E8E1247">
            <w:pPr>
              <w:pStyle w:val="12"/>
              <w:spacing w:before="100" w:beforeAutospacing="1" w:after="100" w:afterAutospacing="1"/>
              <w:ind w:firstLine="0" w:firstLineChars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质保期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17A034A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整机 3 年质保，终身维护服务</w:t>
            </w:r>
          </w:p>
        </w:tc>
      </w:tr>
      <w:tr w14:paraId="4CECC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626" w:type="dxa"/>
            <w:gridSpan w:val="2"/>
            <w:shd w:val="clear" w:color="auto" w:fill="2E75B5" w:themeFill="accent1" w:themeFillShade="BF"/>
            <w:vAlign w:val="center"/>
          </w:tcPr>
          <w:p w14:paraId="0E4E58FF">
            <w:pPr>
              <w:widowControl/>
              <w:jc w:val="left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网管业务特性</w:t>
            </w:r>
          </w:p>
        </w:tc>
      </w:tr>
      <w:tr w14:paraId="65253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282FBCC8">
            <w:pPr>
              <w:pStyle w:val="12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端口</w:t>
            </w: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管理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4A4A6239">
            <w:pP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端口实时流量统计（自定义采集间隔）</w:t>
            </w:r>
          </w:p>
          <w:p w14:paraId="13FB1E00">
            <w:pP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基于端口速率的广播风暴抑制</w:t>
            </w:r>
          </w:p>
          <w:p w14:paraId="55CC06BB">
            <w:pP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 xml:space="preserve">SFP 光模块 DDMI 数字诊断端口 </w:t>
            </w:r>
          </w:p>
          <w:p w14:paraId="6311BCF9">
            <w:pP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EEE 绿色节能开关与状态查看</w:t>
            </w:r>
          </w:p>
          <w:p w14:paraId="4DAED8FC">
            <w:pP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IEEE802.3x 全双工流控、端口异常保护机制</w:t>
            </w:r>
          </w:p>
          <w:p w14:paraId="2C983BAD">
            <w:pPr>
              <w:rPr>
                <w:rFonts w:hint="default" w:ascii="Arial" w:hAnsi="Arial" w:cs="Arial"/>
                <w:sz w:val="20"/>
                <w:lang w:val="en-US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端口出入带宽限速，最小粒度 16Kbps，限速上限 1Gbps</w:t>
            </w:r>
          </w:p>
        </w:tc>
      </w:tr>
      <w:tr w14:paraId="79EDC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02732BF1">
            <w:pPr>
              <w:pStyle w:val="12"/>
              <w:spacing w:before="100" w:beforeAutospacing="1" w:after="100" w:afterAutospacing="1"/>
              <w:ind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三层 L3 功能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23438FBA">
            <w:pP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IPv4 等价路由</w:t>
            </w:r>
          </w:p>
          <w:p w14:paraId="375AC5AC">
            <w:pP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ARP 协议，最大支持 1000 条条目</w:t>
            </w:r>
          </w:p>
          <w:p w14:paraId="7C7D6BFC">
            <w:pP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NDP 邻居发现协议，最大支持 1000 条条目</w:t>
            </w:r>
          </w:p>
          <w:p w14:paraId="73B71E99">
            <w:pP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兼容 Pingv6、Telnetv6、TFTPv6、DNSv6、ICMPv6</w:t>
            </w:r>
          </w:p>
          <w:p w14:paraId="12BCF1AD">
            <w:pP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IPv4/IPv6 双栈 VRRP，各最多支持 255 组</w:t>
            </w:r>
          </w:p>
          <w:p w14:paraId="6F7B54C2">
            <w:pP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IPv4/IPv6 三层 VLANIF 接口，各最多 64 个</w:t>
            </w:r>
          </w:p>
          <w:p w14:paraId="6C7E90A8">
            <w:pP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IPv4 动态路由 RIPv1/v2、OSPFv2，最多 2000 条路由表</w:t>
            </w:r>
          </w:p>
          <w:p w14:paraId="2C49A4E8">
            <w:pP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IPv4/IPv6 双栈三层网管</w:t>
            </w:r>
          </w:p>
          <w:p w14:paraId="7FFC5A3F">
            <w:pP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IPv4/IPv6 静态路由 / 默认路由，各最多 64 条</w:t>
            </w:r>
          </w:p>
          <w:p w14:paraId="39A1E5E6">
            <w:pP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三层路由转发，实现跨网段、跨 VLAN 互通</w:t>
            </w:r>
          </w:p>
        </w:tc>
      </w:tr>
      <w:tr w14:paraId="3B81A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6346EEDD">
            <w:pPr>
              <w:pStyle w:val="12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VLAN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66BDAD96">
            <w:pPr>
              <w:rPr>
                <w:rFonts w:ascii="Arial" w:hAnsi="Arial" w:cs="Arial"/>
                <w:sz w:val="20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基于协议 VLAN、基于 MAC 地址 VLAN语音 VLAN、QinQ 双层 VLAN、GVRP VLAN 协议4K 标准 802.1Q VLAN，支持 Access/Trunk/Hybrid 三种端口模式</w:t>
            </w:r>
          </w:p>
        </w:tc>
      </w:tr>
      <w:tr w14:paraId="22976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7C09D064">
            <w:pPr>
              <w:pStyle w:val="12"/>
              <w:spacing w:before="100" w:beforeAutospacing="1" w:after="100" w:afterAutospacing="1"/>
              <w:ind w:firstLine="0" w:firstLineChars="0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链路聚合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75C24B1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LACP 动态聚合、静态聚合；最多 3 个聚合组，每组最多 3 个端口</w:t>
            </w:r>
          </w:p>
        </w:tc>
      </w:tr>
      <w:tr w14:paraId="6EA0B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49D275A3">
            <w:pPr>
              <w:pStyle w:val="12"/>
              <w:spacing w:before="100" w:beforeAutospacing="1" w:after="100" w:afterAutospacing="1"/>
              <w:ind w:firstLine="0" w:firstLineChars="0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生成树协议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7667891E">
            <w:pPr>
              <w:widowControl/>
              <w:jc w:val="left"/>
              <w:rPr>
                <w:rFonts w:hint="default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  <w:t>STP BPDU 防护、BPDU 过滤、BPDU 转发STP(IEEE802.1d)、RSTP(IEEE802.1w)、MSTP(IEEE802.1s)</w:t>
            </w:r>
          </w:p>
        </w:tc>
      </w:tr>
      <w:tr w14:paraId="628B5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38646816">
            <w:pPr>
              <w:pStyle w:val="15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ERPS 环网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6C3AED8E">
            <w:pPr>
              <w:pStyle w:val="15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ITU-T G.8032 标准 ERPS 环网，故障收敛时间＜20ms</w:t>
            </w:r>
          </w:p>
        </w:tc>
      </w:tr>
      <w:tr w14:paraId="0ACFF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0073411F">
            <w:pPr>
              <w:pStyle w:val="15"/>
              <w:bidi w:val="0"/>
            </w:pPr>
            <w:r>
              <w:t>组播功能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056EC0EB">
            <w:pPr>
              <w:pStyle w:val="15"/>
              <w:bidi w:val="0"/>
            </w:pPr>
            <w:r>
              <w:t>组播 VLAN、用户快速退出、MLD Snooping、MVR 组播注册IGMP Snooping v1/v2/v3，最大支持 1024 个组播组</w:t>
            </w:r>
          </w:p>
        </w:tc>
      </w:tr>
      <w:tr w14:paraId="66911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2C8F369C">
            <w:pPr>
              <w:pStyle w:val="15"/>
              <w:bidi w:val="0"/>
            </w:pPr>
            <w:r>
              <w:t>端口镜像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28673638">
            <w:pPr>
              <w:pStyle w:val="15"/>
              <w:bidi w:val="0"/>
            </w:pPr>
            <w:r>
              <w:t>基础端口双向流量镜像、一对多镜像，最多支持 4 组镜像会话</w:t>
            </w:r>
          </w:p>
        </w:tc>
      </w:tr>
      <w:tr w14:paraId="23DA9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695F36FA">
            <w:pPr>
              <w:pStyle w:val="15"/>
              <w:bidi w:val="0"/>
            </w:pPr>
            <w:r>
              <w:t>QoS 服务质量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2A9683C8">
            <w:pPr>
              <w:pStyle w:val="15"/>
              <w:bidi w:val="0"/>
            </w:pPr>
            <w:r>
              <w:t>基于流限速、基于流报文重定向</w:t>
            </w:r>
          </w:p>
          <w:p w14:paraId="1A296EC5">
            <w:pPr>
              <w:pStyle w:val="15"/>
              <w:bidi w:val="0"/>
            </w:pPr>
            <w:r>
              <w:t>SP/WRR/SP+WRR/EQ 四种队列调度算法</w:t>
            </w:r>
          </w:p>
          <w:p w14:paraId="6079E4CD">
            <w:pPr>
              <w:pStyle w:val="15"/>
              <w:bidi w:val="0"/>
            </w:pPr>
            <w:r>
              <w:t>基于流报文过滤，每端口 8 个输出队列</w:t>
            </w:r>
          </w:p>
          <w:p w14:paraId="03294575">
            <w:pPr>
              <w:pStyle w:val="15"/>
              <w:bidi w:val="0"/>
            </w:pPr>
            <w:r>
              <w:t>802.1p/DSCP 优先级映射、差分服务、优先级标记重写</w:t>
            </w:r>
          </w:p>
        </w:tc>
      </w:tr>
      <w:tr w14:paraId="36923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7229F7DA">
            <w:pPr>
              <w:pStyle w:val="15"/>
              <w:bidi w:val="0"/>
            </w:pPr>
            <w:r>
              <w:t>ACL 访问控制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5A1A9B5E">
            <w:pPr>
              <w:pStyle w:val="15"/>
              <w:bidi w:val="0"/>
            </w:pPr>
            <w:r>
              <w:t>支持端口 / VLAN 全局下发 ACL 策略</w:t>
            </w:r>
          </w:p>
          <w:p w14:paraId="492CE48B">
            <w:pPr>
              <w:pStyle w:val="15"/>
              <w:bidi w:val="0"/>
            </w:pPr>
            <w:r>
              <w:t>二层～四层报文过滤，可匹配报文前 80 字节内容</w:t>
            </w:r>
          </w:p>
          <w:p w14:paraId="01E40A9F">
            <w:pPr>
              <w:pStyle w:val="15"/>
              <w:bidi w:val="0"/>
            </w:pPr>
            <w:r>
              <w:t>匹配条件：源 MAC、目的 MAC、源 IP、目的 IP、协议类型、TCP/UDP 端口 / 端口段、VLAN 等</w:t>
            </w:r>
          </w:p>
        </w:tc>
      </w:tr>
      <w:tr w14:paraId="12ECD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7800BE33">
            <w:pPr>
              <w:pStyle w:val="15"/>
              <w:bidi w:val="0"/>
            </w:pPr>
            <w:r>
              <w:t>安全特性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0CCABB21">
            <w:pPr>
              <w:pStyle w:val="15"/>
              <w:bidi w:val="0"/>
            </w:pPr>
            <w:r>
              <w:t>端口 802.1X 接入认证</w:t>
            </w:r>
          </w:p>
          <w:p w14:paraId="2EC9DF7C">
            <w:pPr>
              <w:pStyle w:val="15"/>
              <w:bidi w:val="0"/>
            </w:pPr>
            <w:r>
              <w:t>端口隔离、IP 源防护</w:t>
            </w:r>
          </w:p>
          <w:p w14:paraId="7C08ED76">
            <w:pPr>
              <w:pStyle w:val="15"/>
              <w:bidi w:val="0"/>
            </w:pPr>
            <w:r>
              <w:t>SSL 加密保障数据传输安全</w:t>
            </w:r>
          </w:p>
          <w:p w14:paraId="63125D4B">
            <w:pPr>
              <w:pStyle w:val="15"/>
              <w:bidi w:val="0"/>
            </w:pPr>
            <w:r>
              <w:t>IP+MAC+VLAN + 端口四元绑定</w:t>
            </w:r>
          </w:p>
          <w:p w14:paraId="53EAFF14">
            <w:pPr>
              <w:pStyle w:val="15"/>
              <w:bidi w:val="0"/>
            </w:pPr>
            <w:r>
              <w:t>MAC 地址学习数量限制、MAC 黑名单</w:t>
            </w:r>
          </w:p>
          <w:p w14:paraId="05C22DF8">
            <w:pPr>
              <w:pStyle w:val="15"/>
              <w:bidi w:val="0"/>
            </w:pPr>
            <w:r>
              <w:t>防 DoS 攻击、端口广播报文抑制</w:t>
            </w:r>
          </w:p>
          <w:p w14:paraId="011C4D02">
            <w:pPr>
              <w:pStyle w:val="15"/>
              <w:bidi w:val="0"/>
            </w:pPr>
            <w:r>
              <w:t>分级管理员账号与密码保护</w:t>
            </w:r>
          </w:p>
          <w:p w14:paraId="124C66DA">
            <w:pPr>
              <w:pStyle w:val="15"/>
              <w:bidi w:val="0"/>
            </w:pPr>
            <w:r>
              <w:t xml:space="preserve">SSH 2.0 加密登录通道主机配置备份、ARP 入侵检测源 </w:t>
            </w:r>
          </w:p>
          <w:p w14:paraId="5B69DCCC">
            <w:pPr>
              <w:pStyle w:val="15"/>
              <w:bidi w:val="0"/>
            </w:pPr>
            <w:r>
              <w:t>IP 地址防护、ARP 报文限速</w:t>
            </w:r>
          </w:p>
          <w:p w14:paraId="68EE29C1">
            <w:pPr>
              <w:pStyle w:val="15"/>
              <w:bidi w:val="0"/>
            </w:pPr>
            <w:r>
              <w:t>支持 AAA、RADIUS、TACACS + 认证（仅身份认证，无授权、计费功能）</w:t>
            </w:r>
          </w:p>
        </w:tc>
      </w:tr>
      <w:tr w14:paraId="2142C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10C11802">
            <w:pPr>
              <w:pStyle w:val="15"/>
              <w:bidi w:val="0"/>
            </w:pPr>
            <w:r>
              <w:t>DHCP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20F3A207">
            <w:pPr>
              <w:pStyle w:val="15"/>
              <w:bidi w:val="0"/>
            </w:pPr>
            <w:r>
              <w:t>DHCP 客户端、DHCP Snooping、内置 DHCP 服务器</w:t>
            </w:r>
          </w:p>
        </w:tc>
      </w:tr>
      <w:tr w14:paraId="7E181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711636D2">
            <w:pPr>
              <w:pStyle w:val="15"/>
              <w:bidi w:val="0"/>
            </w:pPr>
            <w:r>
              <w:t>管理与维护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2A4EA062">
            <w:pPr>
              <w:pStyle w:val="15"/>
              <w:bidi w:val="0"/>
            </w:pPr>
            <w:r>
              <w:t>系统运行日志、LLDP 链路发现协议</w:t>
            </w:r>
          </w:p>
          <w:p w14:paraId="425DFDC1">
            <w:pPr>
              <w:pStyle w:val="15"/>
              <w:bidi w:val="0"/>
            </w:pPr>
            <w:r>
              <w:t>HTTP/TFTP 配置文件上传下载</w:t>
            </w:r>
          </w:p>
          <w:p w14:paraId="25932BDC">
            <w:pPr>
              <w:pStyle w:val="15"/>
              <w:bidi w:val="0"/>
            </w:pPr>
            <w:r>
              <w:t xml:space="preserve">NTP 网络校时、网线长度检测、SNMP V1/V2C/V3Ping </w:t>
            </w:r>
          </w:p>
          <w:p w14:paraId="433E6D4B">
            <w:pPr>
              <w:pStyle w:val="15"/>
              <w:bidi w:val="0"/>
            </w:pPr>
            <w:r>
              <w:t>链路检测、HTTPS 加密网页网管</w:t>
            </w:r>
          </w:p>
          <w:p w14:paraId="463458A3">
            <w:pPr>
              <w:pStyle w:val="15"/>
              <w:bidi w:val="0"/>
            </w:pPr>
            <w:r>
              <w:t>ONV-NMS 网管平台集群管理（LLDP+SNMP）</w:t>
            </w:r>
          </w:p>
          <w:p w14:paraId="16158B2A">
            <w:pPr>
              <w:pStyle w:val="15"/>
              <w:bidi w:val="0"/>
            </w:pPr>
            <w:r>
              <w:t>一键恢复出厂、CPU 实时负载查看</w:t>
            </w:r>
          </w:p>
          <w:p w14:paraId="55BBD5EE">
            <w:pPr>
              <w:pStyle w:val="15"/>
              <w:bidi w:val="0"/>
            </w:pPr>
            <w:r>
              <w:t>Console/SSH/Telnet/CLI 命令行配置</w:t>
            </w:r>
          </w:p>
        </w:tc>
      </w:tr>
      <w:tr w14:paraId="290C4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09DE3F6F">
            <w:pPr>
              <w:pStyle w:val="12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系统要求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74858B42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Web浏览器：Mozilla火狐2.5或更高版本，谷歌浏览器chrome V42或更高版本，</w:t>
            </w:r>
          </w:p>
          <w:p w14:paraId="1D6B96F6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5类及以上以太网电缆;</w:t>
            </w:r>
          </w:p>
          <w:p w14:paraId="00E82A34">
            <w:pPr>
              <w:rPr>
                <w:rFonts w:ascii="Arial" w:hAnsi="Arial" w:cs="Arial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TCP/ IP，网络适配器和网络操作系统（如Microsoft Windows，Linux或Mac OS X）安装在网络中的每台计算机上5类及以上以太网电缆;</w:t>
            </w:r>
          </w:p>
        </w:tc>
      </w:tr>
    </w:tbl>
    <w:p w14:paraId="32128C6A">
      <w:pPr>
        <w:spacing w:line="360" w:lineRule="auto"/>
        <w:rPr>
          <w:rFonts w:ascii="宋体" w:hAnsi="宋体"/>
          <w:b/>
          <w:color w:val="ED7D31" w:themeColor="accent2"/>
          <w:sz w:val="16"/>
          <w:szCs w:val="16"/>
          <w14:textFill>
            <w14:solidFill>
              <w14:schemeClr w14:val="accent2"/>
            </w14:solidFill>
          </w14:textFill>
        </w:rPr>
      </w:pPr>
    </w:p>
    <w:p w14:paraId="2FE259E9">
      <w:pPr>
        <w:spacing w:line="360" w:lineRule="auto"/>
        <w:rPr>
          <w:rFonts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6B73E879">
      <w:pPr>
        <w:spacing w:line="360" w:lineRule="auto"/>
        <w:rPr>
          <w:rFonts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42A4492A">
      <w:pPr>
        <w:spacing w:line="360" w:lineRule="auto"/>
        <w:rPr>
          <w:rFonts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产品尺寸规格</w:t>
      </w:r>
    </w:p>
    <w:p w14:paraId="054BFA77">
      <w:pPr>
        <w:pStyle w:val="12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189628E5">
      <w:pPr>
        <w:pStyle w:val="12"/>
        <w:spacing w:before="100" w:beforeAutospacing="1" w:after="100" w:afterAutospacing="1"/>
        <w:ind w:firstLine="0" w:firstLineChars="0"/>
        <w:jc w:val="center"/>
        <w:outlineLvl w:val="1"/>
        <w:rPr>
          <w:rFonts w:ascii="Arial" w:hAnsi="Arial" w:cs="Arial"/>
          <w:b/>
          <w:color w:val="548235" w:themeColor="accent6" w:themeShade="BF"/>
          <w:sz w:val="28"/>
          <w:szCs w:val="28"/>
        </w:rPr>
      </w:pPr>
    </w:p>
    <w:p w14:paraId="7249EF35">
      <w:pPr>
        <w:pStyle w:val="12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548235" w:themeColor="accent6" w:themeShade="BF"/>
          <w:sz w:val="32"/>
          <w:szCs w:val="32"/>
        </w:rPr>
      </w:pPr>
    </w:p>
    <w:p w14:paraId="549E3B4A">
      <w:pPr>
        <w:pStyle w:val="12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548235" w:themeColor="accent6" w:themeShade="BF"/>
          <w:sz w:val="32"/>
          <w:szCs w:val="32"/>
        </w:rPr>
      </w:pPr>
    </w:p>
    <w:p w14:paraId="5F872D21">
      <w:pPr>
        <w:pStyle w:val="12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548235" w:themeColor="accent6" w:themeShade="BF"/>
          <w:sz w:val="32"/>
          <w:szCs w:val="32"/>
        </w:rPr>
      </w:pPr>
    </w:p>
    <w:p w14:paraId="07BB1282">
      <w:pPr>
        <w:pStyle w:val="12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30993877">
      <w:pPr>
        <w:pStyle w:val="12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产品连接拓扑</w:t>
      </w:r>
    </w:p>
    <w:p w14:paraId="00B45C72">
      <w:pPr>
        <w:pStyle w:val="12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b/>
          <w:color w:val="ED7D31" w:themeColor="accent2"/>
          <w:sz w:val="32"/>
          <w:szCs w:val="32"/>
          <w:lang w:eastAsia="zh-CN"/>
          <w14:textFill>
            <w14:solidFill>
              <w14:schemeClr w14:val="accent2"/>
            </w14:solidFill>
          </w14:textFill>
        </w:rPr>
      </w:pPr>
    </w:p>
    <w:p w14:paraId="214525DC">
      <w:pPr>
        <w:pStyle w:val="12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37C3BCFE">
      <w:pPr>
        <w:pStyle w:val="12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0150B3EE">
      <w:pPr>
        <w:pStyle w:val="12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3A73DCE5">
      <w:pPr>
        <w:pStyle w:val="12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363739CE">
      <w:pPr>
        <w:pStyle w:val="12"/>
        <w:spacing w:before="100" w:beforeAutospacing="1" w:after="100" w:afterAutospacing="1"/>
        <w:ind w:firstLine="0" w:firstLineChars="0"/>
        <w:jc w:val="center"/>
        <w:outlineLvl w:val="1"/>
        <w:rPr>
          <w:rFonts w:ascii="Arial" w:hAnsi="Arial" w:cs="Arial"/>
          <w:b/>
          <w:color w:val="548235" w:themeColor="accent6" w:themeShade="BF"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1967865</wp:posOffset>
                </wp:positionH>
                <wp:positionV relativeFrom="paragraph">
                  <wp:posOffset>959485</wp:posOffset>
                </wp:positionV>
                <wp:extent cx="75565" cy="75565"/>
                <wp:effectExtent l="6350" t="6350" r="13335" b="13335"/>
                <wp:wrapNone/>
                <wp:docPr id="18" name="剪去对角的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71470" y="2447925"/>
                          <a:ext cx="75565" cy="75565"/>
                        </a:xfrm>
                        <a:prstGeom prst="snip2Diag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154.95pt;margin-top:75.55pt;height:5.95pt;width:5.95pt;z-index:251665408;v-text-anchor:middle;mso-width-relative:page;mso-height-relative:page;" fillcolor="#FFFFFF" filled="t" stroked="t" coordsize="75565,75565" o:gfxdata="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lxUwX9cAAAALAQAADwAAAAAAAAABACAAAAAiAAAAZHJzL2Rvd25yZXYueG1sUEsBAhQAFAAA&#10;AAgAh07iQMzd/y6bAgAAJQUAAA4AAAAAAAAAAQAgAAAAJgEAAGRycy9lMm9Eb2MueG1sUEsFBgAA&#10;AAAGAAYAWQEAADMGAAAAAA==&#10;" path="m0,0l62970,0,75565,12594,75565,75565,75565,75565,12594,75565,0,62970,0,0xe">
                <v:path o:connectlocs="75565,37782;37782,75565;0,37782;37782,0" o:connectangles="0,82,164,247"/>
                <v:fill on="t" focussize="0,0"/>
                <v:stroke weight="1pt" color="#FFFFFF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47B06D6A"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57D0ECDD"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71C2B9DD"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19AAC450"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  <w: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包装清单</w:t>
      </w:r>
    </w:p>
    <w:tbl>
      <w:tblPr>
        <w:tblStyle w:val="7"/>
        <w:tblpPr w:leftFromText="180" w:rightFromText="180" w:vertAnchor="text" w:horzAnchor="margin" w:tblpXSpec="center" w:tblpY="358"/>
        <w:tblW w:w="835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0"/>
        <w:gridCol w:w="5109"/>
        <w:gridCol w:w="709"/>
        <w:gridCol w:w="709"/>
      </w:tblGrid>
      <w:tr w14:paraId="710E1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37678F33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18"/>
              </w:rPr>
              <w:t>包装清单</w:t>
            </w:r>
          </w:p>
        </w:tc>
        <w:tc>
          <w:tcPr>
            <w:tcW w:w="51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415ED556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物品名称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447A6D5D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数量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3297D3FA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Cs w:val="18"/>
              </w:rPr>
              <w:t>单位</w:t>
            </w:r>
          </w:p>
        </w:tc>
      </w:tr>
      <w:tr w14:paraId="364D4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8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006EFEE8"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</w:p>
        </w:tc>
        <w:tc>
          <w:tcPr>
            <w:tcW w:w="51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F0E9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 口 2.5G 三层网管交换机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F654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874F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台</w:t>
            </w:r>
          </w:p>
        </w:tc>
      </w:tr>
      <w:tr w14:paraId="6E6A2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8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3057F511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1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A0EEA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AC电源线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RJ45 转 DB9 Console 调试线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EAEF5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4A021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根</w:t>
            </w:r>
          </w:p>
        </w:tc>
      </w:tr>
      <w:tr w14:paraId="0F476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8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1D4AA8D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1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4DCA4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快速使用指南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保修卡与合格证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EA60E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AD782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份</w:t>
            </w:r>
          </w:p>
        </w:tc>
      </w:tr>
    </w:tbl>
    <w:p w14:paraId="47A15BE2"/>
    <w:p w14:paraId="54084599"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6721BA92">
      <w:pPr>
        <w:rPr>
          <w:b/>
          <w:bCs/>
          <w:color w:val="ED7D31" w:themeColor="accent2"/>
          <w:sz w:val="18"/>
          <w:szCs w:val="20"/>
          <w14:textFill>
            <w14:solidFill>
              <w14:schemeClr w14:val="accent2"/>
            </w14:solidFill>
          </w14:textFill>
        </w:rPr>
      </w:pPr>
      <w: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订购信息</w:t>
      </w:r>
    </w:p>
    <w:p w14:paraId="3DB5F046">
      <w:pPr>
        <w:rPr>
          <w:b/>
          <w:bCs/>
          <w:color w:val="ED7D31" w:themeColor="accent2"/>
          <w:sz w:val="18"/>
          <w:szCs w:val="20"/>
          <w14:textFill>
            <w14:solidFill>
              <w14:schemeClr w14:val="accent2"/>
            </w14:solidFill>
          </w14:textFill>
        </w:rPr>
      </w:pPr>
    </w:p>
    <w:tbl>
      <w:tblPr>
        <w:tblStyle w:val="7"/>
        <w:tblW w:w="847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6"/>
        <w:gridCol w:w="5124"/>
        <w:gridCol w:w="1575"/>
      </w:tblGrid>
      <w:tr w14:paraId="35097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6C81C575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设备名称</w:t>
            </w:r>
          </w:p>
        </w:tc>
        <w:tc>
          <w:tcPr>
            <w:tcW w:w="5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3E25365D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设备信息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4B67CDB3">
            <w:pPr>
              <w:widowControl/>
              <w:jc w:val="center"/>
              <w:rPr>
                <w:rFonts w:hint="default" w:ascii="宋体" w:hAnsi="宋体" w:eastAsia="宋体" w:cs="宋体"/>
                <w:b/>
                <w:kern w:val="0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  <w:lang w:val="en-US" w:eastAsia="zh-CN"/>
              </w:rPr>
              <w:t>标配电源</w:t>
            </w:r>
          </w:p>
        </w:tc>
      </w:tr>
      <w:tr w14:paraId="3F2D24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2AFF64F4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ONV-POE57064PFM</w:t>
            </w:r>
          </w:p>
        </w:tc>
        <w:tc>
          <w:tcPr>
            <w:tcW w:w="5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92FDB2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L3管理式交换机，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4 口 2.5G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 + 2 口 1/10G SFP + 光纤上行三层网管 交换机，内置电源，标准 1U 19 英寸机柜安装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4CC345">
            <w:pPr>
              <w:widowControl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W</w:t>
            </w:r>
          </w:p>
        </w:tc>
      </w:tr>
    </w:tbl>
    <w:p w14:paraId="31CFADD7">
      <w:pPr>
        <w:rPr>
          <w:rFonts w:hint="eastAsia"/>
          <w:b/>
          <w:color w:val="ED7D31" w:themeColor="accent2"/>
          <w:sz w:val="32"/>
          <w14:textFill>
            <w14:solidFill>
              <w14:schemeClr w14:val="accent2"/>
            </w14:solidFill>
          </w14:textFill>
        </w:rPr>
      </w:pPr>
    </w:p>
    <w:p w14:paraId="017E7317">
      <w:pPr>
        <w:pStyle w:val="14"/>
        <w:jc w:val="both"/>
        <w:rPr>
          <w:rFonts w:hint="eastAsia" w:asciiTheme="minorEastAsia" w:hAnsiTheme="minorEastAsia" w:eastAsiaTheme="minorEastAsia" w:cstheme="minorEastAsia"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385E618F">
      <w:pPr>
        <w:pStyle w:val="14"/>
        <w:jc w:val="both"/>
        <w:rPr>
          <w:rFonts w:asciiTheme="minorEastAsia" w:hAnsiTheme="minorEastAsia" w:eastAsiaTheme="minorEastAsia" w:cstheme="minorEastAsia"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548235" w:themeColor="accent6" w:themeShade="BF"/>
          <w:sz w:val="36"/>
          <w:szCs w:val="36"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posOffset>3909695</wp:posOffset>
            </wp:positionH>
            <wp:positionV relativeFrom="line">
              <wp:posOffset>265430</wp:posOffset>
            </wp:positionV>
            <wp:extent cx="1628775" cy="1762125"/>
            <wp:effectExtent l="0" t="0" r="9525" b="9525"/>
            <wp:wrapNone/>
            <wp:docPr id="13" name="图片 7" descr="20091171110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 descr="200911711109896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eastAsiaTheme="minorEastAsia" w:cstheme="minorEastAsia"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联系我们</w:t>
      </w:r>
    </w:p>
    <w:p w14:paraId="73F15EE9">
      <w:pPr>
        <w:pStyle w:val="12"/>
        <w:spacing w:beforeLines="50" w:afterLines="50"/>
        <w:ind w:firstLine="1084" w:firstLineChars="300"/>
        <w:rPr>
          <w:rFonts w:ascii="宋体" w:hAnsi="宋体"/>
          <w:b/>
          <w:color w:val="548235" w:themeColor="accent6" w:themeShade="BF"/>
          <w:sz w:val="36"/>
          <w:szCs w:val="36"/>
        </w:rPr>
      </w:pPr>
      <w:r>
        <w:rPr>
          <w:rFonts w:hint="eastAsia" w:ascii="宋体" w:hAnsi="宋体"/>
          <w:b/>
          <w:color w:val="548235" w:themeColor="accent6" w:themeShade="BF"/>
          <w:sz w:val="36"/>
          <w:szCs w:val="3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36195</wp:posOffset>
            </wp:positionV>
            <wp:extent cx="600075" cy="228600"/>
            <wp:effectExtent l="0" t="0" r="9525" b="0"/>
            <wp:wrapNone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404040" w:themeColor="text1" w:themeTint="BF"/>
          <w:sz w:val="20"/>
          <w:szCs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深圳市光网视科技有限公司</w:t>
      </w:r>
    </w:p>
    <w:p w14:paraId="6EBF41C7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电  话：0755-33376606</w:t>
      </w:r>
    </w:p>
    <w:p w14:paraId="78288F69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传  真：0755-33376608</w:t>
      </w:r>
    </w:p>
    <w:p w14:paraId="1F7FA07F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邮  箱：onv@onv.com.cn</w:t>
      </w:r>
    </w:p>
    <w:p w14:paraId="26859D34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网  址：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begin"/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instrText xml:space="preserve"> HYPERLINK "https://www.onv.com.cn" </w:instrTex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separate"/>
      </w:r>
      <w:r>
        <w:rPr>
          <w:rStyle w:val="10"/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http</w:t>
      </w:r>
      <w:r>
        <w:rPr>
          <w:rStyle w:val="10"/>
          <w:rFonts w:hint="eastAsia" w:ascii="宋体" w:hAnsi="宋体"/>
          <w:color w:val="404040" w:themeColor="text1" w:themeTint="BF"/>
          <w:sz w:val="1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s</w:t>
      </w:r>
      <w:r>
        <w:rPr>
          <w:rStyle w:val="10"/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://www.onv.com.cn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end"/>
      </w:r>
    </w:p>
    <w:p w14:paraId="46D3F055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地  址：深圳市福田区车公庙泰然大厦D座1003</w:t>
      </w:r>
    </w:p>
    <w:p w14:paraId="1C81ACD5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工厂地址：惠州仲恺高新区陈江街道仲恺六路333号星河仲恺人工智能产业园B3栋厂房</w:t>
      </w:r>
    </w:p>
    <w:p w14:paraId="406B57D2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 w14:paraId="1197A5A3">
      <w:pPr>
        <w:pStyle w:val="14"/>
        <w:rPr>
          <w:rFonts w:ascii="宋体" w:hAnsi="宋体" w:eastAsia="宋体"/>
          <w:sz w:val="18"/>
          <w:szCs w:val="18"/>
        </w:rPr>
      </w:pPr>
    </w:p>
    <w:p w14:paraId="224A03C2">
      <w:pPr>
        <w:pStyle w:val="14"/>
        <w:rPr>
          <w:rFonts w:ascii="宋体" w:hAnsi="宋体" w:eastAsia="宋体"/>
          <w:sz w:val="18"/>
          <w:szCs w:val="18"/>
        </w:rPr>
      </w:pPr>
    </w:p>
    <w:p w14:paraId="6F0C345A">
      <w:pPr>
        <w:pStyle w:val="14"/>
        <w:rPr>
          <w:rFonts w:ascii="宋体" w:hAnsi="宋体" w:eastAsia="宋体"/>
          <w:sz w:val="18"/>
          <w:szCs w:val="18"/>
        </w:rPr>
      </w:pPr>
    </w:p>
    <w:p w14:paraId="48D454B6">
      <w:pPr>
        <w:pStyle w:val="14"/>
        <w:rPr>
          <w:rFonts w:ascii="宋体" w:hAnsi="宋体" w:eastAsia="宋体"/>
          <w:sz w:val="18"/>
          <w:szCs w:val="18"/>
        </w:rPr>
      </w:pPr>
    </w:p>
    <w:p w14:paraId="0CD7B7E6">
      <w:pPr>
        <w:pStyle w:val="14"/>
        <w:rPr>
          <w:rFonts w:hint="eastAsia" w:asciiTheme="minorEastAsia" w:hAnsiTheme="minorEastAsia" w:eastAsiaTheme="minorEastAsia" w:cstheme="minorEastAsia"/>
          <w:sz w:val="15"/>
          <w:szCs w:val="15"/>
        </w:rPr>
      </w:pPr>
    </w:p>
    <w:p w14:paraId="64815435">
      <w:pPr>
        <w:pStyle w:val="14"/>
        <w:wordWrap w:val="0"/>
        <w:jc w:val="right"/>
        <w:rPr>
          <w:rFonts w:hint="eastAsia" w:asciiTheme="minorEastAsia" w:hAnsiTheme="minorEastAsia" w:eastAsiaTheme="minorEastAsia" w:cstheme="minorEastAsia"/>
          <w:sz w:val="15"/>
          <w:szCs w:val="15"/>
        </w:rPr>
      </w:pPr>
      <w:r>
        <w:rPr>
          <w:rFonts w:hint="eastAsia" w:asciiTheme="minorEastAsia" w:hAnsiTheme="minorEastAsia" w:eastAsiaTheme="minorEastAsia" w:cstheme="minorEastAsia"/>
          <w:sz w:val="15"/>
          <w:szCs w:val="15"/>
        </w:rPr>
        <w:t>关于文档</w:t>
      </w:r>
    </w:p>
    <w:p w14:paraId="192C823E">
      <w:pPr>
        <w:pStyle w:val="14"/>
        <w:jc w:val="right"/>
        <w:rPr>
          <w:rFonts w:hint="eastAsia" w:asciiTheme="minorEastAsia" w:hAnsiTheme="minorEastAsia" w:eastAsiaTheme="minorEastAsia" w:cstheme="minorEastAsia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本文档中的商标、图片、标识均归深圳市光网视科技有限公司所有。</w:t>
      </w:r>
    </w:p>
    <w:p w14:paraId="7CF65F81">
      <w:pPr>
        <w:widowControl/>
        <w:jc w:val="right"/>
        <w:rPr>
          <w:rFonts w:hint="eastAsia" w:asciiTheme="minorEastAsia" w:hAnsiTheme="minorEastAsia" w:eastAsiaTheme="minorEastAsia" w:cstheme="minorEastAsia"/>
          <w:color w:val="595959" w:themeColor="text1" w:themeTint="A6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595959" w:themeColor="text1" w:themeTint="A6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未经深圳市光网视科技有限公司明确书面许可，任何单位或个人不得擅自仿制、复制、誊抄或转译本书或全部内容，</w:t>
      </w:r>
    </w:p>
    <w:p w14:paraId="35BC1F22">
      <w:pPr>
        <w:pStyle w:val="14"/>
        <w:jc w:val="right"/>
        <w:rPr>
          <w:rFonts w:hint="eastAsia" w:asciiTheme="minorEastAsia" w:hAnsiTheme="minorEastAsia" w:eastAsiaTheme="minorEastAsia" w:cstheme="minorEastAsia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不得以任何形式或任何方式（电子、机械、影印、录制或其他可能的方式）进行商品传播或用于任何商业、盈利目的。</w:t>
      </w:r>
    </w:p>
    <w:p w14:paraId="48D048EA">
      <w:pPr>
        <w:pStyle w:val="14"/>
        <w:jc w:val="right"/>
        <w:rPr>
          <w:rFonts w:hint="eastAsia" w:asciiTheme="minorEastAsia" w:hAnsiTheme="minorEastAsia" w:eastAsiaTheme="minorEastAsia" w:cstheme="minorEastAsia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本文档可能含有预测信息，因此本文档信息仅供参考，不构成任何要约或承诺，本公司做出更正或修改恕不另行通知。</w:t>
      </w:r>
    </w:p>
    <w:p w14:paraId="334F04AA">
      <w:pPr>
        <w:jc w:val="right"/>
        <w:rPr>
          <w:rFonts w:hint="eastAsia" w:asciiTheme="minorEastAsia" w:hAnsiTheme="minorEastAsia" w:eastAsiaTheme="minorEastAsia" w:cstheme="minorEastAsia"/>
          <w:b/>
          <w:bCs/>
          <w:sz w:val="15"/>
          <w:szCs w:val="15"/>
        </w:rPr>
      </w:pPr>
      <w:r>
        <w:rPr>
          <w:rFonts w:hint="eastAsia" w:asciiTheme="minorEastAsia" w:hAnsiTheme="minorEastAsia" w:eastAsiaTheme="minorEastAsia" w:cstheme="minorEastAsia"/>
          <w:b/>
          <w:bCs/>
          <w:sz w:val="15"/>
          <w:szCs w:val="15"/>
        </w:rPr>
        <w:t>版权所有 © 深圳市光网视科技有限公司  保留一切权利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22638C">
    <w:pPr>
      <w:pStyle w:val="4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4394835</wp:posOffset>
              </wp:positionH>
              <wp:positionV relativeFrom="paragraph">
                <wp:posOffset>-165100</wp:posOffset>
              </wp:positionV>
              <wp:extent cx="1543050" cy="3714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4966335" y="9890760"/>
                        <a:ext cx="1543050" cy="371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A79D6C">
                          <w:pP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HYPERLINK "http://www.onv.com.cn" </w:instrTex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Style w:val="11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h</w:t>
                          </w:r>
                          <w:r>
                            <w:rPr>
                              <w:rStyle w:val="11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ttp://www.</w:t>
                          </w:r>
                          <w:r>
                            <w:rPr>
                              <w:rStyle w:val="11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onv.com</w:t>
                          </w:r>
                          <w:r>
                            <w:rPr>
                              <w:rStyle w:val="11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.cn</w: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  <w:p w14:paraId="5BFE65E0">
                          <w:pPr>
                            <w:rPr>
                              <w:rFonts w:hint="eastAsia" w:ascii="Arial" w:hAnsi="Arial" w:cs="Arial" w:eastAsiaTheme="minorEastAsia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+86 0755 33376606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46.05pt;margin-top:-13pt;height:29.25pt;width:121.5pt;z-index:251662336;mso-width-relative:page;mso-height-relative:page;" filled="f" stroked="f" coordsize="21600,21600" o:gfxdata="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q+JOHbAAAACgEAAA8AAAAAAAAA&#10;AQAgAAAAIgAAAGRycy9kb3ducmV2LnhtbFBLAQIUABQAAAAIAIdO4kC0BlZhRwIAAHIEAAAOAAAA&#10;AAAAAAEAIAAAACoBAABkcnMvZTJvRG9jLnhtbFBLBQYAAAAABgAGAFkBAADjBQAAAAA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7FA79D6C">
                    <w:pP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HYPERLINK "http://www.onv.com.cn" </w:instrTex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Style w:val="11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h</w:t>
                    </w:r>
                    <w:r>
                      <w:rPr>
                        <w:rStyle w:val="11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ttp://www.</w:t>
                    </w:r>
                    <w:r>
                      <w:rPr>
                        <w:rStyle w:val="11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onv.com</w:t>
                    </w:r>
                    <w:r>
                      <w:rPr>
                        <w:rStyle w:val="11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.cn</w: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</w:p>
                  <w:p w14:paraId="5BFE65E0">
                    <w:pPr>
                      <w:rPr>
                        <w:rFonts w:hint="eastAsia" w:ascii="Arial" w:hAnsi="Arial" w:cs="Arial" w:eastAsiaTheme="minorEastAsia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+86 0755 33376606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A82DFE">
                          <w:pPr>
                            <w:pStyle w:val="4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Page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of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A82DFE">
                    <w:pPr>
                      <w:pStyle w:val="4"/>
                      <w:jc w:val="right"/>
                    </w:pP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Page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1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of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9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34354C">
    <w:pPr>
      <w:pStyle w:val="4"/>
    </w:pP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</w:t>
    </w:r>
    <w:r>
      <w:rPr>
        <w:rFonts w:hint="eastAsi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5124450</wp:posOffset>
          </wp:positionH>
          <wp:positionV relativeFrom="paragraph">
            <wp:posOffset>-353060</wp:posOffset>
          </wp:positionV>
          <wp:extent cx="1047750" cy="400050"/>
          <wp:effectExtent l="0" t="0" r="0" b="0"/>
          <wp:wrapNone/>
          <wp:docPr id="2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-1148080</wp:posOffset>
              </wp:positionH>
              <wp:positionV relativeFrom="paragraph">
                <wp:posOffset>-549275</wp:posOffset>
              </wp:positionV>
              <wp:extent cx="410210" cy="12402185"/>
              <wp:effectExtent l="5080" t="4445" r="22860" b="13970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0210" cy="12402185"/>
                        <a:chOff x="-76" y="-646"/>
                        <a:chExt cx="646" cy="19531"/>
                      </a:xfrm>
                    </wpg:grpSpPr>
                    <wps:wsp>
                      <wps:cNvPr id="7" name="矩形 7"/>
                      <wps:cNvSpPr/>
                      <wps:spPr>
                        <a:xfrm>
                          <a:off x="-75" y="-646"/>
                          <a:ext cx="645" cy="5956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 cap="flat" cmpd="sng">
                          <a:solidFill>
                            <a:srgbClr val="FF99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8" name="矩形 8"/>
                      <wps:cNvSpPr/>
                      <wps:spPr>
                        <a:xfrm>
                          <a:off x="-76" y="4740"/>
                          <a:ext cx="646" cy="14145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9525" cap="flat" cmpd="sng">
                          <a:solidFill>
                            <a:srgbClr val="000099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90.4pt;margin-top:-43.25pt;height:976.55pt;width:32.3pt;z-index:251659264;mso-width-relative:page;mso-height-relative:page;" coordorigin="-76,-646" coordsize="646,19531" o:gfxdata="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DNUBqZ3AAAAA4BAAAPAAAAAAAAAAEAIAAAACIAAABkcnMv&#10;ZG93bnJldi54bWxQSwECFAAUAAAACACHTuJAHtXW86oCAACNBwAADgAAAAAAAAABACAAAAArAQAA&#10;ZHJzL2Uyb0RvYy54bWxQSwUGAAAAAAYABgBZAQAARwYAAAAA&#10;">
              <o:lock v:ext="edit" aspectratio="f"/>
              <v:rect id="_x0000_s1026" o:spid="_x0000_s1026" o:spt="1" style="position:absolute;left:-75;top:-646;height:5956;width:645;" fillcolor="#FF9900" filled="t" stroked="t" coordsize="21600,21600" o:gfxdata="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rPKq8AAAA&#10;2gAAAA8AAAAAAAAAAQAgAAAAIgAAAGRycy9kb3ducmV2LnhtbFBLAQIUABQAAAAIAIdO4kAzLwWe&#10;OwAAADkAAAAQAAAAAAAAAAEAIAAAAAsBAABkcnMvc2hhcGV4bWwueG1sUEsFBgAAAAAGAAYAWwEA&#10;ALUDAAAAAA==&#10;">
                <v:fill on="t" focussize="0,0"/>
                <v:stroke color="#FF9900" joinstyle="miter"/>
                <v:imagedata o:title=""/>
                <o:lock v:ext="edit" aspectratio="f"/>
              </v:rect>
              <v:rect id="_x0000_s1026" o:spid="_x0000_s1026" o:spt="1" style="position:absolute;left:-76;top:4740;height:14145;width:646;" fillcolor="#000099" filled="t" stroked="t" coordsize="21600,21600" o:gfxdata="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KCyVugAAANoA&#10;AAAPAAAAAAAAAAEAIAAAACIAAABkcnMvZG93bnJldi54bWxQSwECFAAUAAAACACHTuJAMy8FnjsA&#10;AAA5AAAAEAAAAAAAAAABACAAAAAJAQAAZHJzL3NoYXBleG1sLnhtbFBLBQYAAAAABgAGAFsBAACz&#10;AwAAAAA=&#10;">
                <v:fill on="t" focussize="0,0"/>
                <v:stroke color="#000099" joinstyle="miter"/>
                <v:imagedata o:title=""/>
                <o:lock v:ext="edit" aspectratio="f"/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3159A4"/>
    <w:multiLevelType w:val="multilevel"/>
    <w:tmpl w:val="3C3159A4"/>
    <w:lvl w:ilvl="0" w:tentative="0">
      <w:start w:val="1"/>
      <w:numFmt w:val="bullet"/>
      <w:lvlText w:val="◇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hYmZlNTI1Yzk4YTBlMjRhOGIzNmU5ZTkyZWZkZTUifQ=="/>
  </w:docVars>
  <w:rsids>
    <w:rsidRoot w:val="57C33CF8"/>
    <w:rsid w:val="00F635E5"/>
    <w:rsid w:val="030F00D1"/>
    <w:rsid w:val="032558AB"/>
    <w:rsid w:val="039A4A03"/>
    <w:rsid w:val="07F421A7"/>
    <w:rsid w:val="0B8F20EF"/>
    <w:rsid w:val="0BF05F45"/>
    <w:rsid w:val="0DC85672"/>
    <w:rsid w:val="0DF251A4"/>
    <w:rsid w:val="11491805"/>
    <w:rsid w:val="1559595F"/>
    <w:rsid w:val="1715325B"/>
    <w:rsid w:val="17A07338"/>
    <w:rsid w:val="185A75A0"/>
    <w:rsid w:val="1C9D5684"/>
    <w:rsid w:val="1E671F2E"/>
    <w:rsid w:val="1F012AED"/>
    <w:rsid w:val="21427689"/>
    <w:rsid w:val="22B03AE4"/>
    <w:rsid w:val="260307BD"/>
    <w:rsid w:val="2CE660DE"/>
    <w:rsid w:val="2D021533"/>
    <w:rsid w:val="2D5E14F5"/>
    <w:rsid w:val="2F553B79"/>
    <w:rsid w:val="306553B3"/>
    <w:rsid w:val="32935A4A"/>
    <w:rsid w:val="35ED5836"/>
    <w:rsid w:val="36635C41"/>
    <w:rsid w:val="36F82E34"/>
    <w:rsid w:val="374D4163"/>
    <w:rsid w:val="378B0864"/>
    <w:rsid w:val="39DB2B44"/>
    <w:rsid w:val="3AFA4B85"/>
    <w:rsid w:val="3B715D65"/>
    <w:rsid w:val="3EC15B7D"/>
    <w:rsid w:val="46276812"/>
    <w:rsid w:val="4DCD26DF"/>
    <w:rsid w:val="4FCE4E2C"/>
    <w:rsid w:val="51E56C3E"/>
    <w:rsid w:val="52E96BB1"/>
    <w:rsid w:val="557F31A6"/>
    <w:rsid w:val="57C33CF8"/>
    <w:rsid w:val="5C5049E2"/>
    <w:rsid w:val="5CD33224"/>
    <w:rsid w:val="6274550B"/>
    <w:rsid w:val="64842668"/>
    <w:rsid w:val="667050F9"/>
    <w:rsid w:val="68AF7563"/>
    <w:rsid w:val="6BD7574D"/>
    <w:rsid w:val="6DB71461"/>
    <w:rsid w:val="6DE27E33"/>
    <w:rsid w:val="702C2743"/>
    <w:rsid w:val="72307B63"/>
    <w:rsid w:val="74F85DED"/>
    <w:rsid w:val="761D6582"/>
    <w:rsid w:val="772938E8"/>
    <w:rsid w:val="78A8281F"/>
    <w:rsid w:val="790B43E7"/>
    <w:rsid w:val="7E2F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llowedHyperlink"/>
    <w:basedOn w:val="9"/>
    <w:qFormat/>
    <w:uiPriority w:val="0"/>
    <w:rPr>
      <w:color w:val="800080"/>
      <w:u w:val="single"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">
    <w:name w:val="Cover 3"/>
    <w:basedOn w:val="1"/>
    <w:qFormat/>
    <w:uiPriority w:val="0"/>
    <w:pPr>
      <w:adjustRightInd w:val="0"/>
      <w:snapToGrid w:val="0"/>
      <w:spacing w:before="80" w:after="80" w:line="240" w:lineRule="atLeast"/>
      <w:jc w:val="left"/>
    </w:pPr>
    <w:rPr>
      <w:rFonts w:ascii="Arial" w:hAnsi="Arial" w:eastAsia="黑体" w:cs="Arial"/>
      <w:b/>
      <w:bCs/>
      <w:spacing w:val="-4"/>
      <w:sz w:val="22"/>
    </w:rPr>
  </w:style>
  <w:style w:type="paragraph" w:customStyle="1" w:styleId="15">
    <w:name w:val="Table Text"/>
    <w:qFormat/>
    <w:uiPriority w:val="0"/>
    <w:pPr>
      <w:snapToGrid w:val="0"/>
      <w:spacing w:before="80" w:after="80"/>
    </w:pPr>
    <w:rPr>
      <w:rFonts w:ascii="Arial" w:hAnsi="Arial" w:eastAsia="宋体" w:cs="Times New Roman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3108</Words>
  <Characters>4744</Characters>
  <Lines>0</Lines>
  <Paragraphs>0</Paragraphs>
  <TotalTime>17</TotalTime>
  <ScaleCrop>false</ScaleCrop>
  <LinksUpToDate>false</LinksUpToDate>
  <CharactersWithSpaces>5191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2018-11-09T01:43:00Z</dcterms:created>
  <dc:creator>ONV-招权富（6616）</dc:creator>
  <cp:lastModifiedBy>WPS_1773891042</cp:lastModifiedBy>
  <dcterms:modified xsi:type="dcterms:W3CDTF">2026-08-17T05:27:34Z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872A4B5DDF13451993631BE4EE32CC72</vt:lpwstr>
  </property>
  <property fmtid="{D5CDD505-2E9C-101B-9397-08002B2CF9AE}" pid="4" name="KSOTemplateDocerSaveRecord">
    <vt:lpwstr>eyJoZGlkIjoiMDljYTA0ODM1OTE1ZmRlMjZmMWU1OWYwMjViNmNkNmEiLCJ1c2VySWQiOiIxODEzMzQ1MjEzIn0=</vt:lpwstr>
  </property>
</Properties>
</file>