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29BB9">
      <w:pPr>
        <w:spacing w:beforeLines="50" w:afterLines="50" w:line="80" w:lineRule="atLeast"/>
        <w:jc w:val="left"/>
        <w:outlineLvl w:val="0"/>
        <w:rPr>
          <w:rFonts w:ascii="微软雅黑" w:hAnsi="微软雅黑" w:eastAsia="微软雅黑"/>
          <w:b/>
          <w:color w:val="808080" w:themeColor="text1" w:themeTint="80"/>
          <w:sz w:val="30"/>
          <w:szCs w:val="30"/>
          <w14:textFill>
            <w14:solidFill>
              <w14:schemeClr w14:val="tx1">
                <w14:lumMod w14:val="50000"/>
                <w14:lumOff w14:val="50000"/>
              </w14:schemeClr>
            </w14:solidFill>
          </w14:textFill>
        </w:rPr>
      </w:pPr>
      <w:r>
        <w:rPr>
          <w:rFonts w:hint="eastAsia" w:ascii="微软雅黑" w:hAnsi="微软雅黑" w:eastAsia="微软雅黑"/>
          <w:b/>
          <w:color w:val="808080" w:themeColor="text1" w:themeTint="80"/>
          <w:sz w:val="32"/>
          <w:szCs w:val="32"/>
          <w14:textFill>
            <w14:solidFill>
              <w14:schemeClr w14:val="tx1">
                <w14:lumMod w14:val="50000"/>
                <w14:lumOff w14:val="50000"/>
              </w14:schemeClr>
            </w14:solidFill>
          </w14:textFill>
        </w:rPr>
        <w:t xml:space="preserve">深圳市光网视科技有限公司                 </w:t>
      </w:r>
      <w:r>
        <w:rPr>
          <w:rFonts w:hint="eastAsia" w:ascii="微软雅黑" w:hAnsi="微软雅黑" w:eastAsia="微软雅黑"/>
          <w:b/>
          <w:color w:val="808080" w:themeColor="text1" w:themeTint="80"/>
          <w:sz w:val="30"/>
          <w:szCs w:val="30"/>
          <w14:textFill>
            <w14:solidFill>
              <w14:schemeClr w14:val="tx1">
                <w14:lumMod w14:val="50000"/>
                <w14:lumOff w14:val="50000"/>
              </w14:schemeClr>
            </w14:solidFill>
          </w14:textFill>
        </w:rPr>
        <w:t xml:space="preserve">                    </w:t>
      </w:r>
    </w:p>
    <w:p w14:paraId="31795484">
      <w:pPr>
        <w:spacing w:beforeLines="50" w:afterLines="50" w:line="80" w:lineRule="atLeast"/>
        <w:jc w:val="left"/>
        <w:outlineLvl w:val="0"/>
        <w:rPr>
          <w:rFonts w:ascii="微软雅黑" w:hAnsi="微软雅黑" w:eastAsia="微软雅黑"/>
          <w:b/>
          <w:color w:val="808080" w:themeColor="text1" w:themeTint="80"/>
          <w:sz w:val="24"/>
          <w:szCs w:val="24"/>
          <w14:textFill>
            <w14:solidFill>
              <w14:schemeClr w14:val="tx1">
                <w14:lumMod w14:val="50000"/>
                <w14:lumOff w14:val="50000"/>
              </w14:schemeClr>
            </w14:solidFill>
          </w14:textFill>
        </w:rPr>
      </w:pPr>
      <w:r>
        <w:rPr>
          <w:rFonts w:hint="eastAsia" w:ascii="微软雅黑" w:hAnsi="微软雅黑" w:eastAsia="微软雅黑"/>
          <w:b/>
          <w:color w:val="808080" w:themeColor="text1" w:themeTint="80"/>
          <w:sz w:val="24"/>
          <w:szCs w:val="24"/>
          <w14:textFill>
            <w14:solidFill>
              <w14:schemeClr w14:val="tx1">
                <w14:lumMod w14:val="50000"/>
                <w14:lumOff w14:val="50000"/>
              </w14:schemeClr>
            </w14:solidFill>
          </w14:textFill>
        </w:rPr>
        <w:t>产品规格书</w:t>
      </w:r>
    </w:p>
    <w:p w14:paraId="6B6D19E6">
      <w:pPr>
        <w:spacing w:beforeLines="50" w:afterLines="50" w:line="80" w:lineRule="atLeast"/>
        <w:jc w:val="left"/>
        <w:outlineLvl w:val="0"/>
        <w:rPr>
          <w:rFonts w:ascii="微软雅黑" w:hAnsi="微软雅黑" w:eastAsia="微软雅黑"/>
          <w:b/>
          <w:color w:val="0070C0"/>
          <w:sz w:val="44"/>
          <w:szCs w:val="44"/>
        </w:rPr>
      </w:pPr>
      <w:r>
        <w:rPr>
          <w:rFonts w:hint="eastAsia" w:ascii="微软雅黑" w:hAnsi="微软雅黑" w:eastAsia="微软雅黑"/>
          <w:b/>
          <w:color w:val="0070C0"/>
          <w:sz w:val="44"/>
          <w:szCs w:val="44"/>
          <w:lang w:val="en-US" w:eastAsia="zh-CN"/>
        </w:rPr>
        <w:t>26口万兆上联以太网</w:t>
      </w:r>
      <w:r>
        <w:rPr>
          <w:rFonts w:hint="eastAsia" w:ascii="微软雅黑" w:hAnsi="微软雅黑" w:eastAsia="微软雅黑"/>
          <w:b/>
          <w:color w:val="0070C0"/>
          <w:sz w:val="44"/>
          <w:szCs w:val="44"/>
        </w:rPr>
        <w:t>交换机</w:t>
      </w:r>
    </w:p>
    <w:p w14:paraId="6C995E9C">
      <w:pPr>
        <w:spacing w:beforeLines="50" w:afterLines="50" w:line="80" w:lineRule="atLeast"/>
        <w:jc w:val="left"/>
        <w:outlineLvl w:val="0"/>
        <w:rPr>
          <w:rFonts w:hint="eastAsia" w:ascii="微软雅黑" w:hAnsi="微软雅黑" w:eastAsia="微软雅黑"/>
          <w:b/>
          <w:color w:val="0070C0"/>
          <w:sz w:val="30"/>
          <w:szCs w:val="30"/>
          <w:lang w:val="en-US" w:eastAsia="zh-CN"/>
        </w:rPr>
      </w:pPr>
      <w:r>
        <w:rPr>
          <w:rFonts w:hint="eastAsia" w:ascii="微软雅黑" w:hAnsi="微软雅黑" w:eastAsia="微软雅黑"/>
          <w:b/>
          <w:color w:val="0070C0"/>
          <w:sz w:val="30"/>
          <w:szCs w:val="30"/>
        </w:rPr>
        <w:t>ONV</w:t>
      </w:r>
      <w:r>
        <w:rPr>
          <w:rFonts w:hint="eastAsia" w:ascii="微软雅黑" w:hAnsi="微软雅黑" w:eastAsia="微软雅黑"/>
          <w:b/>
          <w:color w:val="0070C0"/>
          <w:sz w:val="30"/>
          <w:szCs w:val="30"/>
          <w:lang w:val="en-US" w:eastAsia="zh-CN"/>
        </w:rPr>
        <w:t>56024F</w:t>
      </w:r>
    </w:p>
    <w:p w14:paraId="71AE695B">
      <w:pPr>
        <w:pStyle w:val="13"/>
        <w:spacing w:line="240" w:lineRule="auto"/>
        <w:rPr>
          <w:rFonts w:hint="eastAsia" w:ascii="微软雅黑" w:hAnsi="微软雅黑" w:eastAsia="微软雅黑"/>
          <w:color w:val="000000"/>
          <w:shd w:val="clear" w:color="auto" w:fill="FFFFFF"/>
          <w:lang w:eastAsia="zh-CN"/>
        </w:rPr>
      </w:pPr>
    </w:p>
    <w:p w14:paraId="1DE7091E">
      <w:pPr>
        <w:spacing w:before="100" w:beforeAutospacing="1" w:after="100" w:afterAutospacing="1" w:line="340" w:lineRule="exact"/>
        <w:rPr>
          <w:rFonts w:ascii="宋体" w:hAnsi="宋体"/>
          <w:b/>
          <w:color w:val="548235" w:themeColor="accent6" w:themeShade="BF"/>
          <w:sz w:val="28"/>
          <w:szCs w:val="28"/>
        </w:rPr>
      </w:pPr>
    </w:p>
    <w:p w14:paraId="092C30F2">
      <w:pPr>
        <w:spacing w:before="100" w:beforeAutospacing="1" w:after="100" w:afterAutospacing="1" w:line="340" w:lineRule="exact"/>
        <w:rPr>
          <w:rFonts w:ascii="宋体" w:hAnsi="宋体"/>
          <w:b/>
          <w:color w:val="548235" w:themeColor="accent6" w:themeShade="BF"/>
          <w:sz w:val="28"/>
          <w:szCs w:val="28"/>
        </w:rPr>
      </w:pPr>
    </w:p>
    <w:p w14:paraId="4221C190">
      <w:pPr>
        <w:spacing w:before="100" w:beforeAutospacing="1" w:after="100" w:afterAutospacing="1" w:line="340" w:lineRule="exact"/>
        <w:rPr>
          <w:rFonts w:ascii="宋体" w:hAnsi="宋体"/>
          <w:b/>
          <w:color w:val="548235" w:themeColor="accent6" w:themeShade="BF"/>
          <w:sz w:val="28"/>
          <w:szCs w:val="28"/>
        </w:rPr>
      </w:pPr>
    </w:p>
    <w:p w14:paraId="6969837B">
      <w:pPr>
        <w:spacing w:before="100" w:beforeAutospacing="1" w:after="100" w:afterAutospacing="1" w:line="340" w:lineRule="exact"/>
        <w:rPr>
          <w:rFonts w:ascii="宋体" w:hAnsi="宋体"/>
          <w:b/>
          <w:color w:val="548235" w:themeColor="accent6" w:themeShade="BF"/>
          <w:sz w:val="28"/>
          <w:szCs w:val="28"/>
        </w:rPr>
      </w:pPr>
    </w:p>
    <w:p w14:paraId="3C84B47C">
      <w:pPr>
        <w:spacing w:before="100" w:beforeAutospacing="1" w:after="100" w:afterAutospacing="1" w:line="340" w:lineRule="exact"/>
        <w:rPr>
          <w:rFonts w:ascii="宋体" w:hAnsi="宋体"/>
          <w:b/>
          <w:color w:val="548235" w:themeColor="accent6" w:themeShade="BF"/>
          <w:sz w:val="28"/>
          <w:szCs w:val="28"/>
        </w:rPr>
      </w:pPr>
    </w:p>
    <w:p w14:paraId="2F8B0223">
      <w:pPr>
        <w:spacing w:before="100" w:beforeAutospacing="1" w:after="100" w:afterAutospacing="1" w:line="340" w:lineRule="exact"/>
        <w:rPr>
          <w:rFonts w:ascii="宋体" w:hAnsi="宋体"/>
          <w:b/>
          <w:color w:val="548235" w:themeColor="accent6" w:themeShade="BF"/>
          <w:sz w:val="28"/>
          <w:szCs w:val="28"/>
        </w:rPr>
      </w:pPr>
    </w:p>
    <w:p w14:paraId="7818272C">
      <w:pPr>
        <w:spacing w:before="100" w:beforeAutospacing="1" w:after="100" w:afterAutospacing="1" w:line="340" w:lineRule="exact"/>
        <w:rPr>
          <w:rFonts w:ascii="宋体" w:hAnsi="宋体"/>
          <w:b/>
          <w:color w:val="ED7D31" w:themeColor="accent2"/>
          <w:sz w:val="32"/>
          <w:szCs w:val="32"/>
          <w14:textFill>
            <w14:solidFill>
              <w14:schemeClr w14:val="accent2"/>
            </w14:solidFill>
          </w14:textFill>
        </w:rPr>
      </w:pPr>
      <w:r>
        <w:rPr>
          <w:rFonts w:hint="eastAsia" w:ascii="宋体" w:hAnsi="宋体"/>
          <w:b/>
          <w:color w:val="ED7D31" w:themeColor="accent2"/>
          <w:sz w:val="32"/>
          <w:szCs w:val="32"/>
          <w14:textFill>
            <w14:solidFill>
              <w14:schemeClr w14:val="accent2"/>
            </w14:solidFill>
          </w14:textFill>
        </w:rPr>
        <w:t>产品概述</w:t>
      </w:r>
    </w:p>
    <w:p w14:paraId="03421E0D">
      <w:pPr>
        <w:pStyle w:val="7"/>
        <w:keepNext w:val="0"/>
        <w:keepLines w:val="0"/>
        <w:pageBreakBefore w:val="0"/>
        <w:widowControl/>
        <w:suppressLineNumbers w:val="0"/>
        <w:shd w:val="clear" w:fill="FFFFFF"/>
        <w:kinsoku/>
        <w:wordWrap/>
        <w:overflowPunct/>
        <w:topLinePunct w:val="0"/>
        <w:autoSpaceDE/>
        <w:autoSpaceDN/>
        <w:bidi w:val="0"/>
        <w:adjustRightInd/>
        <w:snapToGrid w:val="0"/>
        <w:spacing w:beforeAutospacing="0" w:after="95" w:afterLines="30" w:afterAutospacing="0" w:line="240" w:lineRule="auto"/>
        <w:ind w:right="0" w:firstLine="500" w:firstLineChars="250"/>
        <w:textAlignment w:val="auto"/>
        <w:rPr>
          <w:rFonts w:hint="eastAsia" w:ascii="微软雅黑" w:hAnsi="微软雅黑" w:eastAsia="微软雅黑" w:cs="微软雅黑"/>
          <w:i w:val="0"/>
          <w:iCs w:val="0"/>
          <w:caps w:val="0"/>
          <w:color w:val="0F1115"/>
          <w:spacing w:val="0"/>
          <w:sz w:val="20"/>
          <w:szCs w:val="20"/>
        </w:rPr>
      </w:pPr>
      <w:r>
        <w:rPr>
          <w:rFonts w:hint="eastAsia" w:ascii="微软雅黑" w:hAnsi="微软雅黑" w:eastAsia="微软雅黑" w:cs="微软雅黑"/>
          <w:color w:val="000000"/>
          <w:sz w:val="20"/>
          <w:szCs w:val="20"/>
          <w:shd w:val="clear" w:color="auto" w:fill="FFFFFF"/>
        </w:rPr>
        <w:t>ONV</w:t>
      </w:r>
      <w:r>
        <w:rPr>
          <w:rFonts w:hint="eastAsia" w:ascii="微软雅黑" w:hAnsi="微软雅黑" w:eastAsia="微软雅黑" w:cs="微软雅黑"/>
          <w:color w:val="000000"/>
          <w:sz w:val="20"/>
          <w:szCs w:val="20"/>
          <w:shd w:val="clear" w:color="auto" w:fill="FFFFFF"/>
          <w:lang w:val="en-US" w:eastAsia="zh-CN"/>
        </w:rPr>
        <w:t>56024F</w:t>
      </w:r>
      <w:r>
        <w:rPr>
          <w:rFonts w:hint="eastAsia" w:ascii="微软雅黑" w:hAnsi="微软雅黑" w:eastAsia="微软雅黑" w:cs="微软雅黑"/>
          <w:color w:val="000000"/>
          <w:sz w:val="20"/>
          <w:szCs w:val="20"/>
          <w:shd w:val="clear" w:color="auto" w:fill="FFFFFF"/>
        </w:rPr>
        <w:t>是ONV自主研发的</w:t>
      </w:r>
      <w:r>
        <w:rPr>
          <w:rFonts w:hint="eastAsia" w:ascii="微软雅黑" w:hAnsi="微软雅黑" w:eastAsia="微软雅黑" w:cs="微软雅黑"/>
          <w:i w:val="0"/>
          <w:iCs w:val="0"/>
          <w:caps w:val="0"/>
          <w:color w:val="0F1115"/>
          <w:spacing w:val="0"/>
          <w:sz w:val="20"/>
          <w:szCs w:val="20"/>
          <w:shd w:val="clear" w:fill="FFFFFF"/>
        </w:rPr>
        <w:t>一款高性能的非网管型千兆接入、万兆上联以太网交换机，专为高密度终端接入与高速骨干互联场景而设计。它集成了24个千兆自适应电口与2个10G SFP光纤上联插槽，组成灵活的光电混合接口配置，让用户能够突破传输介质限制，自由选择铜缆或光纤进行网络部署与扩展，实现便捷、高效的组网连接。</w:t>
      </w:r>
    </w:p>
    <w:p w14:paraId="10E1F753">
      <w:pPr>
        <w:pStyle w:val="7"/>
        <w:keepNext w:val="0"/>
        <w:keepLines w:val="0"/>
        <w:pageBreakBefore w:val="0"/>
        <w:widowControl/>
        <w:suppressLineNumbers w:val="0"/>
        <w:shd w:val="clear" w:fill="FFFFFF"/>
        <w:kinsoku/>
        <w:wordWrap/>
        <w:overflowPunct/>
        <w:topLinePunct w:val="0"/>
        <w:autoSpaceDE/>
        <w:autoSpaceDN/>
        <w:bidi w:val="0"/>
        <w:adjustRightInd/>
        <w:snapToGrid w:val="0"/>
        <w:spacing w:beforeAutospacing="0" w:after="95" w:afterLines="30" w:afterAutospacing="0" w:line="240" w:lineRule="auto"/>
        <w:ind w:left="0" w:right="0" w:firstLine="500" w:firstLineChars="250"/>
        <w:textAlignment w:val="auto"/>
        <w:rPr>
          <w:rFonts w:hint="eastAsia" w:ascii="微软雅黑" w:hAnsi="微软雅黑" w:eastAsia="微软雅黑" w:cs="微软雅黑"/>
          <w:i w:val="0"/>
          <w:iCs w:val="0"/>
          <w:caps w:val="0"/>
          <w:color w:val="0F1115"/>
          <w:spacing w:val="0"/>
          <w:sz w:val="20"/>
          <w:szCs w:val="20"/>
        </w:rPr>
      </w:pPr>
      <w:r>
        <w:rPr>
          <w:rFonts w:hint="eastAsia" w:ascii="微软雅黑" w:hAnsi="微软雅黑" w:eastAsia="微软雅黑" w:cs="微软雅黑"/>
          <w:i w:val="0"/>
          <w:iCs w:val="0"/>
          <w:caps w:val="0"/>
          <w:color w:val="0F1115"/>
          <w:spacing w:val="0"/>
          <w:sz w:val="20"/>
          <w:szCs w:val="20"/>
          <w:shd w:val="clear" w:fill="FFFFFF"/>
        </w:rPr>
        <w:t>在硬件设计上，本产品采用优选的大背板带宽与大缓存交换芯片方案，显著提升大文件、多并发的转发效率与数据处理稳定性。其智能流量缓冲机制能有效应对突发流量，避免在高负载环境下出现数据包丢失或延迟，尤其适用于高清视频监控、多媒体教学等对实时性要求较高的场景，能从根本上缓解视频卡顿、画面丢包等问题。</w:t>
      </w:r>
    </w:p>
    <w:p w14:paraId="7AE4388C">
      <w:pPr>
        <w:pStyle w:val="7"/>
        <w:keepNext w:val="0"/>
        <w:keepLines w:val="0"/>
        <w:pageBreakBefore w:val="0"/>
        <w:widowControl/>
        <w:suppressLineNumbers w:val="0"/>
        <w:shd w:val="clear" w:fill="FFFFFF"/>
        <w:kinsoku/>
        <w:wordWrap/>
        <w:overflowPunct/>
        <w:topLinePunct w:val="0"/>
        <w:autoSpaceDE/>
        <w:autoSpaceDN/>
        <w:bidi w:val="0"/>
        <w:adjustRightInd/>
        <w:snapToGrid w:val="0"/>
        <w:spacing w:beforeAutospacing="0" w:after="95" w:afterLines="30" w:afterAutospacing="0" w:line="240" w:lineRule="auto"/>
        <w:ind w:left="0" w:right="0" w:firstLine="500" w:firstLineChars="250"/>
        <w:textAlignment w:val="auto"/>
        <w:rPr>
          <w:rFonts w:hint="eastAsia" w:ascii="微软雅黑" w:hAnsi="微软雅黑" w:eastAsia="微软雅黑" w:cs="微软雅黑"/>
          <w:i w:val="0"/>
          <w:iCs w:val="0"/>
          <w:caps w:val="0"/>
          <w:color w:val="0F1115"/>
          <w:spacing w:val="0"/>
          <w:sz w:val="20"/>
          <w:szCs w:val="20"/>
        </w:rPr>
      </w:pPr>
      <w:r>
        <w:rPr>
          <w:rFonts w:hint="eastAsia" w:ascii="微软雅黑" w:hAnsi="微软雅黑" w:eastAsia="微软雅黑" w:cs="微软雅黑"/>
          <w:i w:val="0"/>
          <w:iCs w:val="0"/>
          <w:caps w:val="0"/>
          <w:color w:val="0F1115"/>
          <w:spacing w:val="0"/>
          <w:sz w:val="20"/>
          <w:szCs w:val="20"/>
          <w:shd w:val="clear" w:fill="FFFFFF"/>
        </w:rPr>
        <w:t>在适用性方面，</w:t>
      </w:r>
      <w:r>
        <w:rPr>
          <w:rFonts w:hint="eastAsia" w:ascii="微软雅黑" w:hAnsi="微软雅黑" w:eastAsia="微软雅黑" w:cs="微软雅黑"/>
          <w:b w:val="0"/>
          <w:bCs w:val="0"/>
          <w:i w:val="0"/>
          <w:iCs w:val="0"/>
          <w:caps w:val="0"/>
          <w:color w:val="0F1115"/>
          <w:spacing w:val="0"/>
          <w:sz w:val="20"/>
          <w:szCs w:val="20"/>
          <w:shd w:val="clear" w:fill="FFFFFF"/>
          <w:lang w:val="en-US" w:eastAsia="zh-CN"/>
        </w:rPr>
        <w:t>ONV</w:t>
      </w:r>
      <w:r>
        <w:rPr>
          <w:rStyle w:val="11"/>
          <w:rFonts w:hint="eastAsia" w:ascii="微软雅黑" w:hAnsi="微软雅黑" w:eastAsia="微软雅黑" w:cs="微软雅黑"/>
          <w:b w:val="0"/>
          <w:bCs w:val="0"/>
          <w:i w:val="0"/>
          <w:iCs w:val="0"/>
          <w:caps w:val="0"/>
          <w:color w:val="0F1115"/>
          <w:spacing w:val="0"/>
          <w:sz w:val="20"/>
          <w:szCs w:val="20"/>
          <w:shd w:val="clear" w:fill="FFFFFF"/>
        </w:rPr>
        <w:t>56024F</w:t>
      </w:r>
      <w:r>
        <w:rPr>
          <w:rFonts w:hint="eastAsia" w:ascii="微软雅黑" w:hAnsi="微软雅黑" w:eastAsia="微软雅黑" w:cs="微软雅黑"/>
          <w:b w:val="0"/>
          <w:bCs w:val="0"/>
          <w:i w:val="0"/>
          <w:iCs w:val="0"/>
          <w:caps w:val="0"/>
          <w:color w:val="0F1115"/>
          <w:spacing w:val="0"/>
          <w:sz w:val="20"/>
          <w:szCs w:val="20"/>
          <w:shd w:val="clear" w:fill="FFFFFF"/>
        </w:rPr>
        <w:t> </w:t>
      </w:r>
      <w:r>
        <w:rPr>
          <w:rFonts w:hint="eastAsia" w:ascii="微软雅黑" w:hAnsi="微软雅黑" w:eastAsia="微软雅黑" w:cs="微软雅黑"/>
          <w:i w:val="0"/>
          <w:iCs w:val="0"/>
          <w:caps w:val="0"/>
          <w:color w:val="0F1115"/>
          <w:spacing w:val="0"/>
          <w:sz w:val="20"/>
          <w:szCs w:val="20"/>
          <w:shd w:val="clear" w:fill="FFFFFF"/>
        </w:rPr>
        <w:t>以其即插即用、无需配置的傻瓜式操作特性，显著降低了网络部署与运维门槛。坚固的金属外壳与良好的散热设计保障了设备在长时间高负荷运行下的可靠性。无论是酒店客房网络覆盖、银行网点接入、校园及厂区宿舍汇聚，还是中小型企业的办公网络组建，它都能以经济的成本提供稳定、高速的千兆到桌面与万兆上行能力，是构建高性能接入层网络的理想选择。</w:t>
      </w:r>
    </w:p>
    <w:p w14:paraId="5E278A5A">
      <w:pPr>
        <w:spacing w:before="100" w:beforeAutospacing="1" w:after="100" w:afterAutospacing="1" w:line="400" w:lineRule="exact"/>
        <w:rPr>
          <w:rFonts w:hint="eastAsia" w:ascii="宋体" w:hAnsi="宋体"/>
          <w:b/>
          <w:color w:val="548235" w:themeColor="accent6" w:themeShade="BF"/>
          <w:sz w:val="32"/>
          <w:szCs w:val="32"/>
        </w:rPr>
      </w:pPr>
    </w:p>
    <w:p w14:paraId="25C97656">
      <w:pPr>
        <w:pStyle w:val="13"/>
        <w:spacing w:before="100" w:beforeAutospacing="1" w:after="100" w:afterAutospacing="1"/>
        <w:ind w:firstLine="0" w:firstLineChars="0"/>
        <w:outlineLvl w:val="1"/>
        <w:rPr>
          <w:rFonts w:ascii="宋体" w:hAnsi="宋体"/>
          <w:b/>
          <w:color w:val="ED7D31" w:themeColor="accent2"/>
          <w:sz w:val="32"/>
          <w:szCs w:val="32"/>
          <w14:textFill>
            <w14:solidFill>
              <w14:schemeClr w14:val="accent2"/>
            </w14:solidFill>
          </w14:textFill>
        </w:rPr>
      </w:pPr>
      <w:r>
        <w:rPr>
          <w:rFonts w:hint="eastAsia" w:ascii="宋体" w:hAnsi="宋体"/>
          <w:b/>
          <w:color w:val="ED7D31" w:themeColor="accent2"/>
          <w:sz w:val="32"/>
          <w:szCs w:val="32"/>
          <w14:textFill>
            <w14:solidFill>
              <w14:schemeClr w14:val="accent2"/>
            </w14:solidFill>
          </w14:textFill>
        </w:rPr>
        <w:t>产品特点</w:t>
      </w:r>
    </w:p>
    <w:p w14:paraId="77664A01">
      <w:pPr>
        <w:pStyle w:val="13"/>
        <w:numPr>
          <w:ilvl w:val="0"/>
          <w:numId w:val="1"/>
        </w:numPr>
        <w:spacing w:line="400" w:lineRule="atLeast"/>
        <w:ind w:firstLineChars="0"/>
        <w:rPr>
          <w:rFonts w:ascii="宋体" w:hAnsi="宋体"/>
          <w:b/>
          <w:color w:val="0070C0"/>
          <w:szCs w:val="21"/>
          <w:lang w:val="en-US"/>
        </w:rPr>
      </w:pPr>
      <w:r>
        <w:rPr>
          <w:rFonts w:hint="eastAsia" w:ascii="宋体" w:hAnsi="宋体"/>
          <w:b/>
          <w:color w:val="0070C0"/>
          <w:szCs w:val="21"/>
          <w:lang w:val="en-US" w:eastAsia="zh-CN"/>
        </w:rPr>
        <w:t>全千兆速率，高速传输</w:t>
      </w:r>
    </w:p>
    <w:p w14:paraId="269B7DDB">
      <w:pPr>
        <w:pStyle w:val="13"/>
        <w:numPr>
          <w:ilvl w:val="0"/>
          <w:numId w:val="2"/>
        </w:numPr>
        <w:spacing w:line="400" w:lineRule="atLeast"/>
        <w:ind w:firstLineChars="0"/>
        <w:rPr>
          <w:rFonts w:ascii="宋体" w:hAnsi="宋体"/>
          <w:szCs w:val="21"/>
        </w:rPr>
      </w:pPr>
      <w:r>
        <w:rPr>
          <w:rFonts w:hint="eastAsia" w:ascii="宋体" w:hAnsi="宋体"/>
          <w:szCs w:val="21"/>
        </w:rPr>
        <w:t>全系列支持“</w:t>
      </w:r>
      <w:r>
        <w:rPr>
          <w:rFonts w:hint="eastAsia" w:ascii="宋体" w:hAnsi="宋体"/>
          <w:szCs w:val="21"/>
          <w:lang w:val="en-US" w:eastAsia="zh-CN"/>
        </w:rPr>
        <w:t>千</w:t>
      </w:r>
      <w:r>
        <w:rPr>
          <w:rFonts w:hint="eastAsia" w:ascii="宋体" w:hAnsi="宋体"/>
          <w:szCs w:val="21"/>
        </w:rPr>
        <w:t>兆以太网口+</w:t>
      </w:r>
      <w:r>
        <w:rPr>
          <w:rFonts w:hint="eastAsia" w:ascii="宋体" w:hAnsi="宋体"/>
          <w:szCs w:val="21"/>
          <w:lang w:val="en-US" w:eastAsia="zh-CN"/>
        </w:rPr>
        <w:t>万</w:t>
      </w:r>
      <w:r>
        <w:rPr>
          <w:rFonts w:hint="eastAsia" w:ascii="宋体" w:hAnsi="宋体"/>
          <w:szCs w:val="21"/>
        </w:rPr>
        <w:t>兆光口”组合，方便用户灵活组网，满足各种场景组网需求；</w:t>
      </w:r>
    </w:p>
    <w:p w14:paraId="0EBD9D6A">
      <w:pPr>
        <w:pStyle w:val="13"/>
        <w:numPr>
          <w:ilvl w:val="0"/>
          <w:numId w:val="2"/>
        </w:numPr>
        <w:spacing w:line="400" w:lineRule="atLeast"/>
        <w:ind w:firstLineChars="0"/>
        <w:rPr>
          <w:rFonts w:ascii="宋体" w:hAnsi="宋体"/>
          <w:szCs w:val="21"/>
        </w:rPr>
      </w:pPr>
      <w:r>
        <w:rPr>
          <w:rFonts w:hint="eastAsia" w:ascii="宋体" w:hAnsi="宋体"/>
          <w:szCs w:val="21"/>
        </w:rPr>
        <w:t>所有端口支持无阻塞线速转发，传输更流畅。</w:t>
      </w:r>
    </w:p>
    <w:p w14:paraId="1B3517AE">
      <w:pPr>
        <w:pStyle w:val="13"/>
        <w:numPr>
          <w:ilvl w:val="0"/>
          <w:numId w:val="2"/>
        </w:numPr>
        <w:spacing w:line="400" w:lineRule="atLeast"/>
        <w:ind w:firstLineChars="0"/>
        <w:rPr>
          <w:rFonts w:ascii="宋体" w:hAnsi="宋体"/>
          <w:szCs w:val="21"/>
        </w:rPr>
      </w:pPr>
      <w:r>
        <w:rPr>
          <w:rFonts w:hint="eastAsia" w:ascii="宋体" w:hAnsi="宋体"/>
          <w:szCs w:val="21"/>
        </w:rPr>
        <w:t>支持IEEE 802.3x全双工流控和Backpressure半双工流控。</w:t>
      </w:r>
    </w:p>
    <w:p w14:paraId="25879FBB">
      <w:pPr>
        <w:pStyle w:val="13"/>
        <w:spacing w:line="20" w:lineRule="atLeast"/>
        <w:ind w:left="0" w:leftChars="0" w:firstLine="0" w:firstLineChars="0"/>
        <w:rPr>
          <w:rFonts w:ascii="宋体" w:hAnsi="宋体"/>
          <w:szCs w:val="21"/>
        </w:rPr>
      </w:pPr>
    </w:p>
    <w:p w14:paraId="1B996D5E">
      <w:pPr>
        <w:pStyle w:val="13"/>
        <w:spacing w:line="20" w:lineRule="atLeast"/>
        <w:ind w:left="360" w:firstLine="0" w:firstLineChars="0"/>
        <w:rPr>
          <w:rFonts w:ascii="宋体" w:hAnsi="宋体"/>
          <w:szCs w:val="21"/>
        </w:rPr>
      </w:pPr>
    </w:p>
    <w:p w14:paraId="37300AC2">
      <w:pPr>
        <w:pStyle w:val="13"/>
        <w:numPr>
          <w:ilvl w:val="0"/>
          <w:numId w:val="1"/>
        </w:numPr>
        <w:spacing w:line="20" w:lineRule="atLeast"/>
        <w:ind w:firstLineChars="0"/>
        <w:rPr>
          <w:rFonts w:ascii="宋体" w:hAnsi="宋体"/>
          <w:b/>
          <w:color w:val="0070C0"/>
          <w:szCs w:val="21"/>
        </w:rPr>
      </w:pPr>
      <w:r>
        <w:rPr>
          <w:rFonts w:hint="eastAsia" w:ascii="宋体" w:hAnsi="宋体"/>
          <w:b/>
          <w:color w:val="0070C0"/>
          <w:szCs w:val="21"/>
        </w:rPr>
        <w:t>设备稳定可靠</w:t>
      </w:r>
    </w:p>
    <w:p w14:paraId="4DB5694F">
      <w:pPr>
        <w:spacing w:line="360" w:lineRule="auto"/>
        <w:rPr>
          <w:rFonts w:ascii="宋体" w:hAnsi="宋体"/>
          <w:szCs w:val="21"/>
        </w:rPr>
      </w:pPr>
      <w:bookmarkStart w:id="0" w:name="OLE_LINK2"/>
      <w:bookmarkStart w:id="1" w:name="OLE_LINK1"/>
      <w:r>
        <w:rPr>
          <w:rFonts w:hint="eastAsia" w:ascii="宋体" w:hAnsi="宋体"/>
          <w:szCs w:val="21"/>
        </w:rPr>
        <w:t>◇</w:t>
      </w:r>
      <w:bookmarkEnd w:id="0"/>
      <w:bookmarkEnd w:id="1"/>
      <w:r>
        <w:rPr>
          <w:rFonts w:hint="eastAsia" w:ascii="宋体" w:hAnsi="宋体"/>
          <w:szCs w:val="21"/>
        </w:rPr>
        <w:t xml:space="preserve"> 主机低功耗、</w:t>
      </w:r>
      <w:r>
        <w:rPr>
          <w:rFonts w:hint="eastAsia" w:ascii="宋体" w:hAnsi="宋体"/>
          <w:szCs w:val="21"/>
          <w:lang w:val="en-US" w:eastAsia="zh-CN"/>
        </w:rPr>
        <w:t>主动风扇散热</w:t>
      </w:r>
      <w:r>
        <w:rPr>
          <w:rFonts w:hint="eastAsia" w:ascii="宋体" w:hAnsi="宋体"/>
          <w:szCs w:val="21"/>
        </w:rPr>
        <w:t>设计，</w:t>
      </w:r>
      <w:r>
        <w:rPr>
          <w:rFonts w:hint="eastAsia" w:ascii="宋体" w:hAnsi="宋体"/>
          <w:szCs w:val="21"/>
          <w:lang w:val="en-US" w:eastAsia="zh-CN"/>
        </w:rPr>
        <w:t>镀锌钢材</w:t>
      </w:r>
      <w:r>
        <w:rPr>
          <w:rFonts w:hint="eastAsia" w:ascii="宋体" w:hAnsi="宋体"/>
          <w:szCs w:val="21"/>
        </w:rPr>
        <w:t>金属外壳，保证产品稳定运行。</w:t>
      </w:r>
    </w:p>
    <w:p w14:paraId="3EFC2CA7">
      <w:pPr>
        <w:spacing w:line="360" w:lineRule="auto"/>
        <w:rPr>
          <w:rFonts w:ascii="宋体" w:hAnsi="宋体"/>
          <w:szCs w:val="21"/>
        </w:rPr>
      </w:pPr>
      <w:r>
        <w:rPr>
          <w:rFonts w:hint="eastAsia" w:ascii="宋体" w:hAnsi="宋体"/>
          <w:szCs w:val="21"/>
        </w:rPr>
        <w:t>◇ 采用ONV自主研发的电源，高冗余设计，提供长久稳定电力输出。</w:t>
      </w:r>
    </w:p>
    <w:p w14:paraId="381FD7FB">
      <w:pPr>
        <w:spacing w:line="360" w:lineRule="auto"/>
        <w:rPr>
          <w:rFonts w:hint="eastAsia" w:ascii="宋体" w:hAnsi="宋体"/>
          <w:szCs w:val="21"/>
        </w:rPr>
      </w:pPr>
      <w:r>
        <w:rPr>
          <w:rFonts w:hint="eastAsia" w:ascii="宋体" w:hAnsi="宋体"/>
          <w:szCs w:val="21"/>
        </w:rPr>
        <w:t>◇ 设备满足国家C</w:t>
      </w:r>
      <w:r>
        <w:rPr>
          <w:rFonts w:hint="eastAsia" w:ascii="宋体" w:hAnsi="宋体"/>
          <w:szCs w:val="21"/>
          <w:lang w:val="en-US" w:eastAsia="zh-CN"/>
        </w:rPr>
        <w:t>Q</w:t>
      </w:r>
      <w:r>
        <w:rPr>
          <w:rFonts w:hint="eastAsia" w:ascii="宋体" w:hAnsi="宋体"/>
          <w:szCs w:val="21"/>
        </w:rPr>
        <w:t>C标准，完全符合CE、FCC、RoHS安规要求，使用安全可靠。</w:t>
      </w:r>
    </w:p>
    <w:p w14:paraId="2854CC01">
      <w:pPr>
        <w:spacing w:line="360" w:lineRule="auto"/>
        <w:rPr>
          <w:rFonts w:hint="eastAsia" w:ascii="宋体" w:hAnsi="宋体"/>
          <w:szCs w:val="21"/>
        </w:rPr>
      </w:pPr>
    </w:p>
    <w:p w14:paraId="7C63F71F">
      <w:pPr>
        <w:pStyle w:val="13"/>
        <w:numPr>
          <w:ilvl w:val="0"/>
          <w:numId w:val="1"/>
        </w:numPr>
        <w:spacing w:line="20" w:lineRule="atLeast"/>
        <w:ind w:firstLineChars="0"/>
        <w:rPr>
          <w:rFonts w:ascii="宋体" w:hAnsi="宋体"/>
          <w:b/>
          <w:color w:val="0070C0"/>
          <w:szCs w:val="21"/>
        </w:rPr>
      </w:pPr>
      <w:r>
        <w:rPr>
          <w:rFonts w:hint="eastAsia" w:ascii="宋体" w:hAnsi="宋体"/>
          <w:b/>
          <w:color w:val="0070C0"/>
          <w:szCs w:val="21"/>
        </w:rPr>
        <w:t>操作简单</w:t>
      </w:r>
    </w:p>
    <w:p w14:paraId="1C06C126">
      <w:pPr>
        <w:spacing w:line="360" w:lineRule="auto"/>
        <w:rPr>
          <w:rFonts w:ascii="宋体" w:hAnsi="宋体"/>
          <w:szCs w:val="21"/>
        </w:rPr>
      </w:pPr>
      <w:r>
        <w:rPr>
          <w:rFonts w:hint="eastAsia" w:ascii="宋体" w:hAnsi="宋体"/>
          <w:szCs w:val="21"/>
        </w:rPr>
        <w:t>◇ 即插即用，无需配置，简单方便。</w:t>
      </w:r>
    </w:p>
    <w:p w14:paraId="55B18406">
      <w:pPr>
        <w:spacing w:line="360" w:lineRule="auto"/>
        <w:rPr>
          <w:rFonts w:ascii="宋体" w:hAnsi="宋体"/>
          <w:szCs w:val="21"/>
        </w:rPr>
      </w:pPr>
      <w:r>
        <w:rPr>
          <w:rFonts w:hint="eastAsia" w:ascii="宋体" w:hAnsi="宋体"/>
          <w:szCs w:val="21"/>
        </w:rPr>
        <w:t>◇ 用户可通过电源指示灯(PWR)、端口状态指示灯（Link/Act）轻松了解设备工作状态。</w:t>
      </w:r>
    </w:p>
    <w:p w14:paraId="7ADE16A5">
      <w:pPr>
        <w:spacing w:line="360" w:lineRule="auto"/>
        <w:rPr>
          <w:rFonts w:hint="eastAsia" w:ascii="宋体" w:hAnsi="宋体"/>
          <w:szCs w:val="21"/>
        </w:rPr>
      </w:pPr>
    </w:p>
    <w:p w14:paraId="5F28CC97">
      <w:pPr>
        <w:spacing w:line="360" w:lineRule="auto"/>
        <w:rPr>
          <w:rFonts w:ascii="宋体" w:hAnsi="宋体"/>
          <w:szCs w:val="21"/>
        </w:rPr>
      </w:pPr>
    </w:p>
    <w:p w14:paraId="01E200A9">
      <w:pPr>
        <w:pStyle w:val="13"/>
        <w:spacing w:before="100" w:beforeAutospacing="1" w:after="100" w:afterAutospacing="1" w:line="20" w:lineRule="atLeast"/>
        <w:ind w:firstLine="0" w:firstLineChars="0"/>
        <w:outlineLvl w:val="1"/>
        <w:rPr>
          <w:rFonts w:ascii="宋体" w:hAnsi="宋体"/>
          <w:b/>
          <w:color w:val="ED7D31" w:themeColor="accent2"/>
          <w:sz w:val="32"/>
          <w:szCs w:val="32"/>
          <w14:textFill>
            <w14:solidFill>
              <w14:schemeClr w14:val="accent2"/>
            </w14:solidFill>
          </w14:textFill>
        </w:rPr>
      </w:pPr>
      <w:r>
        <w:rPr>
          <w:rFonts w:hint="eastAsia" w:ascii="宋体" w:hAnsi="宋体"/>
          <w:b/>
          <w:color w:val="ED7D31" w:themeColor="accent2"/>
          <w:sz w:val="32"/>
          <w:szCs w:val="32"/>
          <w14:textFill>
            <w14:solidFill>
              <w14:schemeClr w14:val="accent2"/>
            </w14:solidFill>
          </w14:textFill>
        </w:rPr>
        <w:t>产品技术与规格</w:t>
      </w:r>
    </w:p>
    <w:tbl>
      <w:tblPr>
        <w:tblStyle w:val="8"/>
        <w:tblW w:w="8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7310"/>
      </w:tblGrid>
      <w:tr w14:paraId="22E9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6" w:hRule="atLeast"/>
          <w:jc w:val="center"/>
        </w:trPr>
        <w:tc>
          <w:tcPr>
            <w:tcW w:w="1624" w:type="dxa"/>
            <w:shd w:val="clear" w:color="000000" w:fill="DEEAF6" w:themeFill="accent1" w:themeFillTint="33"/>
            <w:vAlign w:val="center"/>
          </w:tcPr>
          <w:p w14:paraId="0265E5BA">
            <w:pPr>
              <w:widowControl/>
              <w:jc w:val="center"/>
              <w:rPr>
                <w:rFonts w:ascii="Arial" w:hAnsi="Arial" w:cs="Arial"/>
                <w:b/>
                <w:kern w:val="0"/>
                <w:sz w:val="22"/>
                <w:szCs w:val="24"/>
              </w:rPr>
            </w:pPr>
            <w:r>
              <w:rPr>
                <w:rFonts w:ascii="Arial" w:hAnsi="宋体" w:cs="Arial"/>
                <w:b/>
                <w:kern w:val="0"/>
                <w:sz w:val="22"/>
                <w:szCs w:val="24"/>
              </w:rPr>
              <w:t>型号</w:t>
            </w:r>
          </w:p>
        </w:tc>
        <w:tc>
          <w:tcPr>
            <w:tcW w:w="7310" w:type="dxa"/>
            <w:shd w:val="clear" w:color="000000" w:fill="DEEAF6" w:themeFill="accent1" w:themeFillTint="33"/>
            <w:vAlign w:val="center"/>
          </w:tcPr>
          <w:p w14:paraId="4A00F8EB">
            <w:pPr>
              <w:widowControl/>
              <w:jc w:val="center"/>
              <w:rPr>
                <w:rFonts w:hint="eastAsia" w:ascii="Arial" w:hAnsi="Arial" w:cs="Arial"/>
                <w:b/>
                <w:kern w:val="0"/>
                <w:sz w:val="22"/>
                <w:szCs w:val="24"/>
                <w:lang w:val="en-US" w:eastAsia="zh-CN"/>
              </w:rPr>
            </w:pPr>
            <w:r>
              <w:rPr>
                <w:rFonts w:hint="eastAsia" w:ascii="Arial" w:hAnsi="Arial" w:cs="Arial"/>
                <w:b/>
                <w:kern w:val="0"/>
                <w:sz w:val="22"/>
                <w:szCs w:val="24"/>
                <w:lang w:val="en-US" w:eastAsia="zh-CN"/>
              </w:rPr>
              <w:t>ONV56024F</w:t>
            </w:r>
          </w:p>
        </w:tc>
      </w:tr>
      <w:tr w14:paraId="7C16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624" w:type="dxa"/>
            <w:shd w:val="clear" w:color="000000" w:fill="DEEAF6" w:themeFill="accent1" w:themeFillTint="33"/>
            <w:vAlign w:val="center"/>
          </w:tcPr>
          <w:p w14:paraId="0B8A605F">
            <w:pPr>
              <w:widowControl/>
              <w:jc w:val="left"/>
              <w:rPr>
                <w:rFonts w:ascii="宋体" w:hAnsi="宋体" w:cs="宋体"/>
                <w:kern w:val="0"/>
                <w:sz w:val="18"/>
                <w:szCs w:val="18"/>
              </w:rPr>
            </w:pPr>
            <w:r>
              <w:rPr>
                <w:rFonts w:hint="eastAsia" w:ascii="宋体" w:hAnsi="宋体" w:cs="宋体"/>
                <w:kern w:val="0"/>
                <w:sz w:val="18"/>
                <w:szCs w:val="18"/>
              </w:rPr>
              <w:t>固定端口</w:t>
            </w:r>
          </w:p>
        </w:tc>
        <w:tc>
          <w:tcPr>
            <w:tcW w:w="7310" w:type="dxa"/>
            <w:shd w:val="clear" w:color="000000" w:fill="FFFFFF"/>
            <w:vAlign w:val="center"/>
          </w:tcPr>
          <w:p w14:paraId="2046BE86">
            <w:pPr>
              <w:widowControl/>
              <w:jc w:val="left"/>
              <w:rPr>
                <w:rFonts w:ascii="宋体" w:hAnsi="宋体" w:cs="宋体"/>
                <w:kern w:val="0"/>
                <w:sz w:val="18"/>
                <w:szCs w:val="18"/>
              </w:rPr>
            </w:pPr>
            <w:r>
              <w:rPr>
                <w:rFonts w:hint="eastAsia" w:ascii="宋体" w:hAnsi="宋体" w:cs="宋体"/>
                <w:kern w:val="0"/>
                <w:sz w:val="18"/>
                <w:szCs w:val="18"/>
                <w:lang w:val="en-US" w:eastAsia="zh-CN"/>
              </w:rPr>
              <w:t>24</w:t>
            </w:r>
            <w:r>
              <w:rPr>
                <w:rFonts w:hint="eastAsia" w:ascii="宋体" w:hAnsi="宋体" w:cs="宋体"/>
                <w:kern w:val="0"/>
                <w:sz w:val="18"/>
                <w:szCs w:val="18"/>
              </w:rPr>
              <w:t>个10/100</w:t>
            </w:r>
            <w:r>
              <w:rPr>
                <w:rFonts w:hint="eastAsia" w:ascii="宋体" w:hAnsi="宋体" w:cs="宋体"/>
                <w:kern w:val="0"/>
                <w:sz w:val="18"/>
                <w:szCs w:val="18"/>
                <w:lang w:val="en-US" w:eastAsia="zh-CN"/>
              </w:rPr>
              <w:t>/1000</w:t>
            </w:r>
            <w:r>
              <w:rPr>
                <w:rFonts w:hint="eastAsia" w:ascii="宋体" w:hAnsi="宋体" w:cs="宋体"/>
                <w:kern w:val="0"/>
                <w:sz w:val="18"/>
                <w:szCs w:val="18"/>
              </w:rPr>
              <w:t xml:space="preserve">Base-TX </w:t>
            </w:r>
            <w:r>
              <w:rPr>
                <w:rFonts w:hint="eastAsia" w:ascii="宋体" w:hAnsi="宋体" w:cs="宋体"/>
                <w:kern w:val="0"/>
                <w:sz w:val="18"/>
                <w:szCs w:val="18"/>
                <w:lang w:val="en-US" w:eastAsia="zh-CN"/>
              </w:rPr>
              <w:t>RJ45端</w:t>
            </w:r>
            <w:r>
              <w:rPr>
                <w:rFonts w:hint="eastAsia" w:ascii="宋体" w:hAnsi="宋体" w:cs="宋体"/>
                <w:kern w:val="0"/>
                <w:sz w:val="18"/>
                <w:szCs w:val="18"/>
              </w:rPr>
              <w:t>口（Data</w:t>
            </w:r>
            <w:r>
              <w:rPr>
                <w:rFonts w:ascii="宋体" w:hAnsi="宋体" w:cs="宋体"/>
                <w:kern w:val="0"/>
                <w:sz w:val="18"/>
                <w:szCs w:val="18"/>
              </w:rPr>
              <w:t>）</w:t>
            </w:r>
          </w:p>
          <w:p w14:paraId="603480D1">
            <w:pPr>
              <w:widowControl/>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2个1/10G Base-X SFP上联光口插槽</w:t>
            </w:r>
            <w:r>
              <w:rPr>
                <w:rFonts w:hint="eastAsia" w:ascii="宋体" w:hAnsi="宋体" w:cs="宋体"/>
                <w:kern w:val="0"/>
                <w:sz w:val="18"/>
                <w:szCs w:val="18"/>
              </w:rPr>
              <w:t xml:space="preserve"> (Data)</w:t>
            </w:r>
          </w:p>
        </w:tc>
      </w:tr>
      <w:tr w14:paraId="7069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60440820">
            <w:pPr>
              <w:widowControl/>
              <w:jc w:val="left"/>
              <w:rPr>
                <w:rFonts w:ascii="宋体" w:hAnsi="宋体" w:cs="宋体"/>
                <w:kern w:val="0"/>
                <w:sz w:val="18"/>
                <w:szCs w:val="18"/>
              </w:rPr>
            </w:pPr>
            <w:r>
              <w:rPr>
                <w:rFonts w:hint="eastAsia" w:ascii="宋体" w:hAnsi="宋体" w:cs="宋体"/>
                <w:kern w:val="0"/>
                <w:sz w:val="18"/>
                <w:szCs w:val="18"/>
              </w:rPr>
              <w:t>网络协议</w:t>
            </w:r>
          </w:p>
        </w:tc>
        <w:tc>
          <w:tcPr>
            <w:tcW w:w="7310" w:type="dxa"/>
            <w:shd w:val="clear" w:color="000000" w:fill="FFFFFF"/>
            <w:vAlign w:val="center"/>
          </w:tcPr>
          <w:p w14:paraId="2F14D00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firstLine="0"/>
              <w:rPr>
                <w:rFonts w:hint="default" w:ascii="Consolas" w:hAnsi="Consolas" w:eastAsia="Consolas" w:cs="Consolas"/>
                <w:caps w:val="0"/>
                <w:color w:val="0F1115"/>
                <w:spacing w:val="0"/>
                <w:sz w:val="15"/>
                <w:szCs w:val="15"/>
              </w:rPr>
            </w:pPr>
            <w:r>
              <w:rPr>
                <w:rFonts w:hint="default" w:ascii="Consolas" w:hAnsi="Consolas" w:eastAsia="Consolas" w:cs="Consolas"/>
                <w:caps w:val="0"/>
                <w:color w:val="0F1115"/>
                <w:spacing w:val="0"/>
                <w:sz w:val="15"/>
                <w:szCs w:val="15"/>
              </w:rPr>
              <w:t>IEEE802.3 10BASE-T; IEEE802.3i 10Base-T;</w:t>
            </w:r>
          </w:p>
          <w:p w14:paraId="085E909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firstLine="0"/>
              <w:rPr>
                <w:rFonts w:hint="default" w:ascii="Consolas" w:hAnsi="Consolas" w:eastAsia="Consolas" w:cs="Consolas"/>
                <w:caps w:val="0"/>
                <w:color w:val="0F1115"/>
                <w:spacing w:val="0"/>
                <w:sz w:val="15"/>
                <w:szCs w:val="15"/>
              </w:rPr>
            </w:pPr>
            <w:r>
              <w:rPr>
                <w:rFonts w:hint="default" w:ascii="Consolas" w:hAnsi="Consolas" w:eastAsia="Consolas" w:cs="Consolas"/>
                <w:caps w:val="0"/>
                <w:color w:val="0F1115"/>
                <w:spacing w:val="0"/>
                <w:sz w:val="15"/>
                <w:szCs w:val="15"/>
              </w:rPr>
              <w:t>IEEE802.3u 100Base-TX;</w:t>
            </w:r>
          </w:p>
          <w:p w14:paraId="210E3C5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firstLine="0"/>
              <w:rPr>
                <w:rFonts w:hint="default" w:ascii="Consolas" w:hAnsi="Consolas" w:eastAsia="Consolas" w:cs="Consolas"/>
                <w:caps w:val="0"/>
                <w:color w:val="0F1115"/>
                <w:spacing w:val="0"/>
                <w:sz w:val="15"/>
                <w:szCs w:val="15"/>
              </w:rPr>
            </w:pPr>
            <w:r>
              <w:rPr>
                <w:rFonts w:hint="default" w:ascii="Consolas" w:hAnsi="Consolas" w:eastAsia="Consolas" w:cs="Consolas"/>
                <w:caps w:val="0"/>
                <w:color w:val="0F1115"/>
                <w:spacing w:val="0"/>
                <w:sz w:val="15"/>
                <w:szCs w:val="15"/>
              </w:rPr>
              <w:t>IEEE802.3ab 1000Base-T;</w:t>
            </w:r>
          </w:p>
          <w:p w14:paraId="5577756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firstLine="0"/>
              <w:rPr>
                <w:rFonts w:hint="default" w:ascii="Consolas" w:hAnsi="Consolas" w:eastAsia="Consolas" w:cs="Consolas"/>
                <w:caps w:val="0"/>
                <w:color w:val="0F1115"/>
                <w:spacing w:val="0"/>
                <w:sz w:val="15"/>
                <w:szCs w:val="15"/>
              </w:rPr>
            </w:pPr>
            <w:r>
              <w:rPr>
                <w:rFonts w:hint="default" w:ascii="Consolas" w:hAnsi="Consolas" w:eastAsia="Consolas" w:cs="Consolas"/>
                <w:caps w:val="0"/>
                <w:color w:val="0F1115"/>
                <w:spacing w:val="0"/>
                <w:sz w:val="15"/>
                <w:szCs w:val="15"/>
              </w:rPr>
              <w:t>IEEE802.3z 1000Base-X;</w:t>
            </w:r>
          </w:p>
          <w:p w14:paraId="4D93913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firstLine="0"/>
              <w:rPr>
                <w:rFonts w:hint="default" w:ascii="Consolas" w:hAnsi="Consolas" w:eastAsia="Consolas" w:cs="Consolas"/>
                <w:caps w:val="0"/>
                <w:color w:val="0F1115"/>
                <w:spacing w:val="0"/>
                <w:sz w:val="15"/>
                <w:szCs w:val="15"/>
              </w:rPr>
            </w:pPr>
            <w:r>
              <w:rPr>
                <w:rFonts w:hint="default" w:ascii="Consolas" w:hAnsi="Consolas" w:eastAsia="Consolas" w:cs="Consolas"/>
                <w:caps w:val="0"/>
                <w:color w:val="0F1115"/>
                <w:spacing w:val="0"/>
                <w:sz w:val="15"/>
                <w:szCs w:val="15"/>
              </w:rPr>
              <w:t>2500BASE-X (2.5G);</w:t>
            </w:r>
          </w:p>
          <w:p w14:paraId="1683C67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firstLine="0"/>
              <w:rPr>
                <w:rFonts w:hint="default" w:ascii="Consolas" w:hAnsi="Consolas" w:eastAsia="Consolas" w:cs="Consolas"/>
                <w:caps w:val="0"/>
                <w:color w:val="0F1115"/>
                <w:spacing w:val="0"/>
                <w:sz w:val="15"/>
                <w:szCs w:val="15"/>
              </w:rPr>
            </w:pPr>
            <w:r>
              <w:rPr>
                <w:rFonts w:hint="default" w:ascii="Consolas" w:hAnsi="Consolas" w:eastAsia="Consolas" w:cs="Consolas"/>
                <w:caps w:val="0"/>
                <w:color w:val="0F1115"/>
                <w:spacing w:val="0"/>
                <w:sz w:val="15"/>
                <w:szCs w:val="15"/>
              </w:rPr>
              <w:t>IEEE802.3ae 10GBASE-X;</w:t>
            </w:r>
          </w:p>
          <w:p w14:paraId="189B6CA0">
            <w:pPr>
              <w:pStyle w:val="14"/>
              <w:rPr>
                <w:rFonts w:hAnsi="宋体"/>
                <w:color w:val="auto"/>
                <w:sz w:val="18"/>
                <w:szCs w:val="18"/>
              </w:rPr>
            </w:pPr>
            <w:r>
              <w:rPr>
                <w:rFonts w:hint="default" w:ascii="Consolas" w:hAnsi="Consolas" w:eastAsia="Consolas" w:cs="Consolas"/>
                <w:caps w:val="0"/>
                <w:color w:val="0F1115"/>
                <w:spacing w:val="0"/>
                <w:sz w:val="15"/>
                <w:szCs w:val="15"/>
              </w:rPr>
              <w:t>IEEE802.3x</w:t>
            </w:r>
          </w:p>
        </w:tc>
      </w:tr>
      <w:tr w14:paraId="05A5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3BF04D49">
            <w:pPr>
              <w:widowControl/>
              <w:jc w:val="left"/>
              <w:rPr>
                <w:rFonts w:ascii="宋体" w:hAnsi="宋体" w:cs="宋体"/>
                <w:kern w:val="0"/>
                <w:sz w:val="18"/>
                <w:szCs w:val="18"/>
              </w:rPr>
            </w:pPr>
            <w:r>
              <w:rPr>
                <w:rFonts w:hint="eastAsia" w:ascii="宋体" w:hAnsi="宋体" w:cs="宋体"/>
                <w:kern w:val="0"/>
                <w:sz w:val="18"/>
                <w:szCs w:val="18"/>
              </w:rPr>
              <w:t>网口特性</w:t>
            </w:r>
          </w:p>
        </w:tc>
        <w:tc>
          <w:tcPr>
            <w:tcW w:w="7310" w:type="dxa"/>
            <w:shd w:val="clear" w:color="000000" w:fill="FFFFFF"/>
            <w:vAlign w:val="center"/>
          </w:tcPr>
          <w:p w14:paraId="6221341C">
            <w:pPr>
              <w:pStyle w:val="14"/>
              <w:rPr>
                <w:rFonts w:hint="eastAsia" w:hAnsi="宋体"/>
                <w:color w:val="auto"/>
                <w:sz w:val="18"/>
                <w:szCs w:val="18"/>
              </w:rPr>
            </w:pPr>
            <w:r>
              <w:rPr>
                <w:rFonts w:hint="eastAsia" w:hAnsi="宋体"/>
                <w:color w:val="auto"/>
                <w:sz w:val="18"/>
                <w:szCs w:val="18"/>
              </w:rPr>
              <w:t>1-</w:t>
            </w:r>
            <w:r>
              <w:rPr>
                <w:rFonts w:hint="eastAsia" w:hAnsi="宋体"/>
                <w:color w:val="auto"/>
                <w:sz w:val="18"/>
                <w:szCs w:val="18"/>
                <w:lang w:val="en-US" w:eastAsia="zh-CN"/>
              </w:rPr>
              <w:t>24</w:t>
            </w:r>
            <w:r>
              <w:rPr>
                <w:rFonts w:hint="eastAsia" w:hAnsi="宋体"/>
                <w:color w:val="auto"/>
                <w:sz w:val="18"/>
                <w:szCs w:val="18"/>
              </w:rPr>
              <w:t>口</w:t>
            </w:r>
            <w:r>
              <w:rPr>
                <w:rFonts w:hAnsi="宋体"/>
                <w:color w:val="auto"/>
                <w:sz w:val="18"/>
                <w:szCs w:val="18"/>
              </w:rPr>
              <w:t>10/100</w:t>
            </w:r>
            <w:r>
              <w:rPr>
                <w:rFonts w:hint="eastAsia" w:hAnsi="宋体"/>
                <w:color w:val="auto"/>
                <w:sz w:val="18"/>
                <w:szCs w:val="18"/>
              </w:rPr>
              <w:t>/1000</w:t>
            </w:r>
            <w:r>
              <w:rPr>
                <w:rFonts w:hAnsi="宋体"/>
                <w:color w:val="auto"/>
                <w:sz w:val="18"/>
                <w:szCs w:val="18"/>
              </w:rPr>
              <w:t>Base</w:t>
            </w:r>
            <w:r>
              <w:rPr>
                <w:rFonts w:hint="eastAsia" w:hAnsi="宋体"/>
                <w:color w:val="auto"/>
                <w:sz w:val="18"/>
                <w:szCs w:val="18"/>
                <w:lang w:val="en-US" w:eastAsia="zh-CN"/>
              </w:rPr>
              <w:t>-</w:t>
            </w:r>
            <w:r>
              <w:rPr>
                <w:rFonts w:hAnsi="宋体"/>
                <w:color w:val="auto"/>
                <w:sz w:val="18"/>
                <w:szCs w:val="18"/>
              </w:rPr>
              <w:t>T</w:t>
            </w:r>
            <w:r>
              <w:rPr>
                <w:rFonts w:hint="eastAsia" w:hAnsi="宋体"/>
                <w:color w:val="auto"/>
                <w:sz w:val="18"/>
                <w:szCs w:val="18"/>
              </w:rPr>
              <w:t>自动侦测，全</w:t>
            </w:r>
            <w:r>
              <w:rPr>
                <w:rFonts w:hAnsi="宋体"/>
                <w:color w:val="auto"/>
                <w:sz w:val="18"/>
                <w:szCs w:val="18"/>
              </w:rPr>
              <w:t>/</w:t>
            </w:r>
            <w:r>
              <w:rPr>
                <w:rFonts w:hint="eastAsia" w:hAnsi="宋体"/>
                <w:color w:val="auto"/>
                <w:sz w:val="18"/>
                <w:szCs w:val="18"/>
              </w:rPr>
              <w:t>半双工</w:t>
            </w:r>
            <w:r>
              <w:rPr>
                <w:rFonts w:hAnsi="宋体"/>
                <w:color w:val="auto"/>
                <w:sz w:val="18"/>
                <w:szCs w:val="18"/>
              </w:rPr>
              <w:t>MDI/MDI-X</w:t>
            </w:r>
            <w:r>
              <w:rPr>
                <w:rFonts w:hint="eastAsia" w:hAnsi="宋体"/>
                <w:color w:val="auto"/>
                <w:sz w:val="18"/>
                <w:szCs w:val="18"/>
              </w:rPr>
              <w:t>自适应</w:t>
            </w:r>
            <w:r>
              <w:rPr>
                <w:rFonts w:hAnsi="宋体"/>
                <w:color w:val="auto"/>
                <w:sz w:val="18"/>
                <w:szCs w:val="18"/>
              </w:rPr>
              <w:t xml:space="preserve"> </w:t>
            </w:r>
          </w:p>
        </w:tc>
      </w:tr>
      <w:tr w14:paraId="1BBF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1F4746EF">
            <w:pPr>
              <w:widowControl/>
              <w:jc w:val="left"/>
              <w:rPr>
                <w:rFonts w:ascii="宋体" w:hAnsi="宋体" w:cs="宋体"/>
                <w:kern w:val="0"/>
                <w:sz w:val="18"/>
                <w:szCs w:val="18"/>
              </w:rPr>
            </w:pPr>
            <w:r>
              <w:rPr>
                <w:rFonts w:hint="eastAsia" w:ascii="宋体" w:hAnsi="宋体" w:cs="宋体"/>
                <w:kern w:val="0"/>
                <w:sz w:val="18"/>
                <w:szCs w:val="18"/>
              </w:rPr>
              <w:t>光口特性</w:t>
            </w:r>
          </w:p>
        </w:tc>
        <w:tc>
          <w:tcPr>
            <w:tcW w:w="7310" w:type="dxa"/>
            <w:shd w:val="clear" w:color="000000" w:fill="FFFFFF"/>
            <w:vAlign w:val="center"/>
          </w:tcPr>
          <w:p w14:paraId="33B9AFBB">
            <w:pPr>
              <w:pStyle w:val="14"/>
              <w:rPr>
                <w:rFonts w:hAnsi="宋体"/>
                <w:color w:val="auto"/>
                <w:sz w:val="18"/>
                <w:szCs w:val="18"/>
              </w:rPr>
            </w:pPr>
            <w:r>
              <w:rPr>
                <w:rFonts w:hint="eastAsia" w:hAnsi="宋体"/>
                <w:color w:val="auto"/>
                <w:sz w:val="18"/>
                <w:szCs w:val="18"/>
                <w:lang w:val="en-US" w:eastAsia="zh-CN"/>
              </w:rPr>
              <w:t xml:space="preserve">10G </w:t>
            </w:r>
            <w:r>
              <w:rPr>
                <w:rFonts w:hAnsi="宋体"/>
                <w:color w:val="auto"/>
                <w:sz w:val="18"/>
                <w:szCs w:val="18"/>
              </w:rPr>
              <w:t>SFP</w:t>
            </w:r>
            <w:r>
              <w:rPr>
                <w:rFonts w:hint="eastAsia" w:hAnsi="宋体"/>
                <w:color w:val="auto"/>
                <w:sz w:val="18"/>
                <w:szCs w:val="18"/>
              </w:rPr>
              <w:t xml:space="preserve"> 光纤接口，默认不配套光模块，需要另购，（可选订单模/多模、单纤/双纤光模块，LC）</w:t>
            </w:r>
          </w:p>
        </w:tc>
      </w:tr>
      <w:tr w14:paraId="2753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75B8B87A">
            <w:pPr>
              <w:widowControl/>
              <w:jc w:val="left"/>
              <w:rPr>
                <w:rFonts w:ascii="宋体" w:hAnsi="宋体" w:cs="宋体"/>
                <w:kern w:val="0"/>
                <w:sz w:val="18"/>
                <w:szCs w:val="18"/>
              </w:rPr>
            </w:pPr>
            <w:r>
              <w:rPr>
                <w:rFonts w:hint="eastAsia" w:ascii="宋体" w:hAnsi="宋体" w:cs="宋体"/>
                <w:kern w:val="0"/>
                <w:sz w:val="18"/>
                <w:szCs w:val="18"/>
              </w:rPr>
              <w:t>转发模式</w:t>
            </w:r>
          </w:p>
        </w:tc>
        <w:tc>
          <w:tcPr>
            <w:tcW w:w="7310" w:type="dxa"/>
            <w:shd w:val="clear" w:color="000000" w:fill="FFFFFF"/>
            <w:vAlign w:val="center"/>
          </w:tcPr>
          <w:p w14:paraId="28BE99DB">
            <w:pPr>
              <w:widowControl/>
              <w:jc w:val="left"/>
              <w:rPr>
                <w:rFonts w:ascii="宋体" w:hAnsi="宋体" w:cs="宋体"/>
                <w:kern w:val="0"/>
                <w:sz w:val="18"/>
                <w:szCs w:val="18"/>
              </w:rPr>
            </w:pPr>
            <w:r>
              <w:rPr>
                <w:rFonts w:hint="eastAsia" w:ascii="宋体" w:hAnsi="宋体" w:cs="宋体"/>
                <w:kern w:val="0"/>
                <w:sz w:val="18"/>
                <w:szCs w:val="18"/>
              </w:rPr>
              <w:t>存储转发（全线速）</w:t>
            </w:r>
          </w:p>
        </w:tc>
      </w:tr>
      <w:tr w14:paraId="0A69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4D7B67AE">
            <w:pPr>
              <w:widowControl/>
              <w:jc w:val="left"/>
              <w:rPr>
                <w:rFonts w:ascii="宋体" w:hAnsi="宋体" w:cs="宋体"/>
                <w:kern w:val="0"/>
                <w:sz w:val="18"/>
                <w:szCs w:val="18"/>
              </w:rPr>
            </w:pPr>
            <w:r>
              <w:rPr>
                <w:rFonts w:hint="eastAsia" w:ascii="宋体" w:hAnsi="宋体" w:cs="宋体"/>
                <w:kern w:val="0"/>
                <w:sz w:val="18"/>
                <w:szCs w:val="18"/>
              </w:rPr>
              <w:t>背板带宽</w:t>
            </w:r>
          </w:p>
        </w:tc>
        <w:tc>
          <w:tcPr>
            <w:tcW w:w="7310" w:type="dxa"/>
            <w:shd w:val="clear" w:color="000000" w:fill="FFFFFF"/>
            <w:vAlign w:val="center"/>
          </w:tcPr>
          <w:p w14:paraId="6348FF9F">
            <w:pPr>
              <w:widowControl/>
              <w:jc w:val="left"/>
              <w:rPr>
                <w:rFonts w:hint="eastAsia" w:ascii="宋体" w:hAnsi="宋体" w:cs="宋体"/>
                <w:kern w:val="0"/>
                <w:sz w:val="18"/>
                <w:szCs w:val="18"/>
                <w:lang w:val="en-US" w:eastAsia="zh-CN"/>
              </w:rPr>
            </w:pPr>
            <w:r>
              <w:rPr>
                <w:rFonts w:hint="eastAsia" w:ascii="宋体" w:hAnsi="宋体" w:cs="宋体"/>
                <w:kern w:val="0"/>
                <w:sz w:val="18"/>
                <w:szCs w:val="18"/>
                <w:highlight w:val="none"/>
                <w:lang w:val="en-US" w:eastAsia="zh-CN"/>
              </w:rPr>
              <w:t>88Gbps(无阻塞）</w:t>
            </w:r>
          </w:p>
        </w:tc>
      </w:tr>
      <w:tr w14:paraId="5987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54FD3354">
            <w:pPr>
              <w:widowControl/>
              <w:jc w:val="left"/>
              <w:rPr>
                <w:rFonts w:ascii="宋体" w:hAnsi="宋体" w:cs="宋体"/>
                <w:kern w:val="0"/>
                <w:sz w:val="18"/>
                <w:szCs w:val="18"/>
                <w:highlight w:val="none"/>
              </w:rPr>
            </w:pPr>
            <w:r>
              <w:rPr>
                <w:rFonts w:hint="eastAsia" w:ascii="宋体" w:hAnsi="宋体" w:cs="宋体"/>
                <w:kern w:val="0"/>
                <w:sz w:val="18"/>
                <w:szCs w:val="18"/>
                <w:highlight w:val="none"/>
              </w:rPr>
              <w:t>包转发率@64byte</w:t>
            </w:r>
          </w:p>
        </w:tc>
        <w:tc>
          <w:tcPr>
            <w:tcW w:w="7310" w:type="dxa"/>
            <w:shd w:val="clear" w:color="000000" w:fill="FFFFFF"/>
            <w:vAlign w:val="center"/>
          </w:tcPr>
          <w:p w14:paraId="06753849">
            <w:pPr>
              <w:widowControl/>
              <w:jc w:val="lef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65.47Mpps</w:t>
            </w:r>
          </w:p>
        </w:tc>
      </w:tr>
      <w:tr w14:paraId="765D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75E325D6">
            <w:pPr>
              <w:widowControl/>
              <w:jc w:val="left"/>
              <w:rPr>
                <w:rFonts w:ascii="宋体" w:hAnsi="宋体" w:cs="宋体"/>
                <w:kern w:val="0"/>
                <w:sz w:val="18"/>
                <w:szCs w:val="18"/>
              </w:rPr>
            </w:pPr>
            <w:r>
              <w:rPr>
                <w:rFonts w:hint="eastAsia" w:ascii="宋体" w:hAnsi="宋体" w:cs="宋体"/>
                <w:kern w:val="0"/>
                <w:sz w:val="18"/>
                <w:szCs w:val="18"/>
              </w:rPr>
              <w:t>MAC地址表</w:t>
            </w:r>
          </w:p>
        </w:tc>
        <w:tc>
          <w:tcPr>
            <w:tcW w:w="7310" w:type="dxa"/>
            <w:shd w:val="clear" w:color="000000" w:fill="FFFFFF"/>
            <w:vAlign w:val="center"/>
          </w:tcPr>
          <w:p w14:paraId="36274EA8">
            <w:pPr>
              <w:widowControl/>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16</w:t>
            </w:r>
            <w:r>
              <w:rPr>
                <w:rFonts w:hint="eastAsia" w:ascii="宋体" w:hAnsi="宋体" w:cs="宋体"/>
                <w:kern w:val="0"/>
                <w:sz w:val="18"/>
                <w:szCs w:val="18"/>
              </w:rPr>
              <w:t>K</w:t>
            </w:r>
          </w:p>
        </w:tc>
      </w:tr>
      <w:tr w14:paraId="0C5C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3851B69A">
            <w:pPr>
              <w:widowControl/>
              <w:jc w:val="left"/>
              <w:rPr>
                <w:rFonts w:ascii="宋体" w:hAnsi="宋体" w:cs="宋体"/>
                <w:kern w:val="0"/>
                <w:sz w:val="18"/>
                <w:szCs w:val="18"/>
              </w:rPr>
            </w:pPr>
            <w:r>
              <w:rPr>
                <w:rFonts w:hint="eastAsia" w:ascii="宋体" w:hAnsi="宋体" w:cs="宋体"/>
                <w:kern w:val="0"/>
                <w:sz w:val="18"/>
                <w:szCs w:val="18"/>
              </w:rPr>
              <w:t>包转发缓存</w:t>
            </w:r>
          </w:p>
        </w:tc>
        <w:tc>
          <w:tcPr>
            <w:tcW w:w="7310" w:type="dxa"/>
            <w:shd w:val="clear" w:color="000000" w:fill="FFFFFF"/>
            <w:vAlign w:val="center"/>
          </w:tcPr>
          <w:p w14:paraId="0E60B67F">
            <w:pPr>
              <w:widowControl/>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8.4</w:t>
            </w:r>
            <w:r>
              <w:rPr>
                <w:rFonts w:hint="eastAsia" w:ascii="宋体" w:hAnsi="宋体" w:cs="宋体"/>
                <w:kern w:val="0"/>
                <w:sz w:val="18"/>
                <w:szCs w:val="18"/>
              </w:rPr>
              <w:t>M</w:t>
            </w:r>
          </w:p>
        </w:tc>
      </w:tr>
      <w:tr w14:paraId="3C41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332A2AB6">
            <w:pPr>
              <w:widowControl/>
              <w:jc w:val="left"/>
              <w:rPr>
                <w:rFonts w:ascii="宋体" w:hAnsi="宋体" w:cs="宋体"/>
                <w:kern w:val="0"/>
                <w:sz w:val="18"/>
                <w:szCs w:val="18"/>
              </w:rPr>
            </w:pPr>
            <w:r>
              <w:rPr>
                <w:rFonts w:hint="eastAsia" w:ascii="宋体" w:hAnsi="宋体" w:cs="宋体"/>
                <w:kern w:val="0"/>
                <w:sz w:val="18"/>
                <w:szCs w:val="18"/>
              </w:rPr>
              <w:t>双绞线传输</w:t>
            </w:r>
          </w:p>
        </w:tc>
        <w:tc>
          <w:tcPr>
            <w:tcW w:w="7310" w:type="dxa"/>
            <w:shd w:val="clear" w:color="000000" w:fill="FFFFFF"/>
            <w:vAlign w:val="center"/>
          </w:tcPr>
          <w:p w14:paraId="6766A76C">
            <w:pPr>
              <w:pStyle w:val="14"/>
              <w:rPr>
                <w:rFonts w:hAnsi="宋体"/>
                <w:color w:val="auto"/>
                <w:sz w:val="18"/>
                <w:szCs w:val="18"/>
              </w:rPr>
            </w:pPr>
            <w:r>
              <w:rPr>
                <w:rFonts w:hAnsi="宋体"/>
                <w:color w:val="auto"/>
                <w:sz w:val="18"/>
                <w:szCs w:val="18"/>
              </w:rPr>
              <w:t>10BASE-T ： Cat3,4,5 UTP(</w:t>
            </w:r>
            <w:r>
              <w:rPr>
                <w:rFonts w:hint="eastAsia" w:hAnsi="宋体"/>
                <w:color w:val="auto"/>
                <w:sz w:val="18"/>
                <w:szCs w:val="18"/>
              </w:rPr>
              <w:t>≤</w:t>
            </w:r>
            <w:r>
              <w:rPr>
                <w:rFonts w:hAnsi="宋体"/>
                <w:color w:val="auto"/>
                <w:sz w:val="18"/>
                <w:szCs w:val="18"/>
              </w:rPr>
              <w:t xml:space="preserve">100 meter) </w:t>
            </w:r>
          </w:p>
          <w:p w14:paraId="34000735">
            <w:pPr>
              <w:pStyle w:val="14"/>
              <w:rPr>
                <w:rFonts w:hAnsi="宋体"/>
                <w:color w:val="auto"/>
                <w:sz w:val="18"/>
                <w:szCs w:val="18"/>
              </w:rPr>
            </w:pPr>
            <w:r>
              <w:rPr>
                <w:rFonts w:hAnsi="宋体"/>
                <w:color w:val="auto"/>
                <w:sz w:val="18"/>
                <w:szCs w:val="18"/>
              </w:rPr>
              <w:t xml:space="preserve">100BASE-TX </w:t>
            </w:r>
            <w:r>
              <w:rPr>
                <w:rFonts w:hint="eastAsia" w:hAnsi="宋体"/>
                <w:color w:val="auto"/>
                <w:sz w:val="18"/>
                <w:szCs w:val="18"/>
              </w:rPr>
              <w:t>：</w:t>
            </w:r>
            <w:r>
              <w:rPr>
                <w:rFonts w:hAnsi="宋体"/>
                <w:color w:val="auto"/>
                <w:sz w:val="18"/>
                <w:szCs w:val="18"/>
              </w:rPr>
              <w:t xml:space="preserve"> Cat5 or later UTP(</w:t>
            </w:r>
            <w:r>
              <w:rPr>
                <w:rFonts w:hint="eastAsia" w:hAnsi="宋体"/>
                <w:color w:val="auto"/>
                <w:sz w:val="18"/>
                <w:szCs w:val="18"/>
              </w:rPr>
              <w:t>≤</w:t>
            </w:r>
            <w:r>
              <w:rPr>
                <w:rFonts w:hAnsi="宋体"/>
                <w:color w:val="auto"/>
                <w:sz w:val="18"/>
                <w:szCs w:val="18"/>
              </w:rPr>
              <w:t xml:space="preserve">100 meter) </w:t>
            </w:r>
          </w:p>
          <w:p w14:paraId="16C09501">
            <w:pPr>
              <w:pStyle w:val="14"/>
              <w:rPr>
                <w:rFonts w:hAnsi="宋体"/>
                <w:color w:val="auto"/>
                <w:sz w:val="18"/>
                <w:szCs w:val="18"/>
              </w:rPr>
            </w:pPr>
            <w:r>
              <w:rPr>
                <w:rFonts w:hAnsi="宋体"/>
                <w:color w:val="auto"/>
                <w:sz w:val="18"/>
                <w:szCs w:val="18"/>
              </w:rPr>
              <w:t>100</w:t>
            </w:r>
            <w:r>
              <w:rPr>
                <w:rFonts w:hint="eastAsia" w:hAnsi="宋体"/>
                <w:color w:val="auto"/>
                <w:sz w:val="18"/>
                <w:szCs w:val="18"/>
              </w:rPr>
              <w:t>0</w:t>
            </w:r>
            <w:r>
              <w:rPr>
                <w:rFonts w:hAnsi="宋体"/>
                <w:color w:val="auto"/>
                <w:sz w:val="18"/>
                <w:szCs w:val="18"/>
              </w:rPr>
              <w:t xml:space="preserve">BASE-T </w:t>
            </w:r>
            <w:r>
              <w:rPr>
                <w:rFonts w:hint="eastAsia" w:hAnsi="宋体"/>
                <w:color w:val="auto"/>
                <w:sz w:val="18"/>
                <w:szCs w:val="18"/>
              </w:rPr>
              <w:t>：</w:t>
            </w:r>
            <w:r>
              <w:rPr>
                <w:rFonts w:hAnsi="宋体"/>
                <w:color w:val="auto"/>
                <w:sz w:val="18"/>
                <w:szCs w:val="18"/>
              </w:rPr>
              <w:t xml:space="preserve"> Cat</w:t>
            </w:r>
            <w:r>
              <w:rPr>
                <w:rFonts w:hint="eastAsia" w:hAnsi="宋体"/>
                <w:color w:val="auto"/>
                <w:sz w:val="18"/>
                <w:szCs w:val="18"/>
                <w:lang w:val="en-US" w:eastAsia="zh-CN"/>
              </w:rPr>
              <w:t>5e</w:t>
            </w:r>
            <w:r>
              <w:rPr>
                <w:rFonts w:hAnsi="宋体"/>
                <w:color w:val="auto"/>
                <w:sz w:val="18"/>
                <w:szCs w:val="18"/>
              </w:rPr>
              <w:t xml:space="preserve"> or later UTP(</w:t>
            </w:r>
            <w:r>
              <w:rPr>
                <w:rFonts w:hint="eastAsia" w:hAnsi="宋体"/>
                <w:color w:val="auto"/>
                <w:sz w:val="18"/>
                <w:szCs w:val="18"/>
              </w:rPr>
              <w:t>≤</w:t>
            </w:r>
            <w:r>
              <w:rPr>
                <w:rFonts w:hAnsi="宋体"/>
                <w:color w:val="auto"/>
                <w:sz w:val="18"/>
                <w:szCs w:val="18"/>
              </w:rPr>
              <w:t>100 meter)</w:t>
            </w:r>
          </w:p>
        </w:tc>
      </w:tr>
      <w:tr w14:paraId="128B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1FED157A">
            <w:pPr>
              <w:widowControl/>
              <w:jc w:val="left"/>
              <w:rPr>
                <w:rFonts w:ascii="宋体" w:hAnsi="宋体" w:cs="宋体"/>
                <w:kern w:val="0"/>
                <w:sz w:val="18"/>
                <w:szCs w:val="18"/>
              </w:rPr>
            </w:pPr>
            <w:r>
              <w:rPr>
                <w:rFonts w:hint="eastAsia" w:ascii="宋体" w:hAnsi="宋体" w:cs="宋体"/>
                <w:kern w:val="0"/>
                <w:sz w:val="18"/>
                <w:szCs w:val="18"/>
              </w:rPr>
              <w:t>光缆</w:t>
            </w:r>
          </w:p>
        </w:tc>
        <w:tc>
          <w:tcPr>
            <w:tcW w:w="7310" w:type="dxa"/>
            <w:shd w:val="clear" w:color="000000" w:fill="FFFFFF"/>
            <w:vAlign w:val="center"/>
          </w:tcPr>
          <w:p w14:paraId="68067488">
            <w:pPr>
              <w:pStyle w:val="14"/>
              <w:rPr>
                <w:rFonts w:hAnsi="宋体"/>
                <w:color w:val="auto"/>
                <w:sz w:val="18"/>
                <w:szCs w:val="18"/>
              </w:rPr>
            </w:pPr>
            <w:r>
              <w:rPr>
                <w:rFonts w:hint="eastAsia" w:hAnsi="宋体"/>
                <w:color w:val="auto"/>
                <w:sz w:val="18"/>
                <w:szCs w:val="18"/>
              </w:rPr>
              <w:t>多模</w:t>
            </w:r>
            <w:r>
              <w:rPr>
                <w:rFonts w:hAnsi="宋体"/>
                <w:color w:val="auto"/>
                <w:sz w:val="18"/>
                <w:szCs w:val="18"/>
              </w:rPr>
              <w:t xml:space="preserve"> </w:t>
            </w:r>
            <w:r>
              <w:rPr>
                <w:rFonts w:hint="eastAsia" w:hAnsi="宋体"/>
                <w:color w:val="auto"/>
                <w:sz w:val="18"/>
                <w:szCs w:val="18"/>
              </w:rPr>
              <w:t>：</w:t>
            </w:r>
            <w:r>
              <w:rPr>
                <w:rFonts w:hAnsi="宋体"/>
                <w:color w:val="auto"/>
                <w:sz w:val="18"/>
                <w:szCs w:val="18"/>
              </w:rPr>
              <w:t>850nm 0</w:t>
            </w:r>
            <w:r>
              <w:rPr>
                <w:rFonts w:hint="eastAsia" w:hAnsi="宋体"/>
                <w:color w:val="auto"/>
                <w:sz w:val="18"/>
                <w:szCs w:val="18"/>
              </w:rPr>
              <w:t>～550</w:t>
            </w:r>
            <w:r>
              <w:rPr>
                <w:rFonts w:hAnsi="宋体"/>
                <w:color w:val="auto"/>
                <w:sz w:val="18"/>
                <w:szCs w:val="18"/>
              </w:rPr>
              <w:t xml:space="preserve">M </w:t>
            </w:r>
            <w:r>
              <w:rPr>
                <w:rFonts w:hint="eastAsia" w:hAnsi="宋体"/>
                <w:color w:val="auto"/>
                <w:sz w:val="18"/>
                <w:szCs w:val="18"/>
              </w:rPr>
              <w:t>，</w:t>
            </w:r>
            <w:r>
              <w:rPr>
                <w:rFonts w:hAnsi="宋体"/>
                <w:color w:val="auto"/>
                <w:sz w:val="18"/>
                <w:szCs w:val="18"/>
              </w:rPr>
              <w:t xml:space="preserve"> </w:t>
            </w:r>
          </w:p>
          <w:p w14:paraId="6F779876">
            <w:pPr>
              <w:pStyle w:val="14"/>
              <w:rPr>
                <w:rFonts w:hAnsi="宋体"/>
                <w:color w:val="auto"/>
                <w:sz w:val="18"/>
                <w:szCs w:val="18"/>
              </w:rPr>
            </w:pPr>
            <w:r>
              <w:rPr>
                <w:rFonts w:hint="eastAsia" w:hAnsi="宋体"/>
                <w:color w:val="auto"/>
                <w:sz w:val="18"/>
                <w:szCs w:val="18"/>
              </w:rPr>
              <w:t>单模</w:t>
            </w:r>
            <w:r>
              <w:rPr>
                <w:rFonts w:hAnsi="宋体"/>
                <w:color w:val="auto"/>
                <w:sz w:val="18"/>
                <w:szCs w:val="18"/>
              </w:rPr>
              <w:t xml:space="preserve"> </w:t>
            </w:r>
            <w:r>
              <w:rPr>
                <w:rFonts w:hint="eastAsia" w:hAnsi="宋体"/>
                <w:color w:val="auto"/>
                <w:sz w:val="18"/>
                <w:szCs w:val="18"/>
              </w:rPr>
              <w:t>：</w:t>
            </w:r>
            <w:r>
              <w:rPr>
                <w:rFonts w:hAnsi="宋体"/>
                <w:color w:val="auto"/>
                <w:sz w:val="18"/>
                <w:szCs w:val="18"/>
              </w:rPr>
              <w:t>1310nm 0</w:t>
            </w:r>
            <w:r>
              <w:rPr>
                <w:rFonts w:hint="eastAsia" w:hAnsi="宋体"/>
                <w:color w:val="auto"/>
                <w:sz w:val="18"/>
                <w:szCs w:val="18"/>
              </w:rPr>
              <w:t>～</w:t>
            </w:r>
            <w:r>
              <w:rPr>
                <w:rFonts w:hAnsi="宋体"/>
                <w:color w:val="auto"/>
                <w:sz w:val="18"/>
                <w:szCs w:val="18"/>
              </w:rPr>
              <w:t>40KM ，</w:t>
            </w:r>
            <w:r>
              <w:rPr>
                <w:rFonts w:hint="eastAsia" w:hAnsi="宋体"/>
                <w:color w:val="auto"/>
                <w:sz w:val="18"/>
                <w:szCs w:val="18"/>
              </w:rPr>
              <w:t xml:space="preserve"> </w:t>
            </w:r>
            <w:r>
              <w:rPr>
                <w:rFonts w:hAnsi="宋体"/>
                <w:color w:val="auto"/>
                <w:sz w:val="18"/>
                <w:szCs w:val="18"/>
              </w:rPr>
              <w:t>1550nm 0</w:t>
            </w:r>
            <w:r>
              <w:rPr>
                <w:rFonts w:hint="eastAsia" w:hAnsi="宋体"/>
                <w:color w:val="auto"/>
                <w:sz w:val="18"/>
                <w:szCs w:val="18"/>
              </w:rPr>
              <w:t>～</w:t>
            </w:r>
            <w:r>
              <w:rPr>
                <w:rFonts w:hAnsi="宋体"/>
                <w:color w:val="auto"/>
                <w:sz w:val="18"/>
                <w:szCs w:val="18"/>
              </w:rPr>
              <w:t>120KM 。</w:t>
            </w:r>
          </w:p>
        </w:tc>
      </w:tr>
      <w:tr w14:paraId="3470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24" w:type="dxa"/>
            <w:shd w:val="clear" w:color="000000" w:fill="DEEAF6" w:themeFill="accent1" w:themeFillTint="33"/>
            <w:vAlign w:val="center"/>
          </w:tcPr>
          <w:p w14:paraId="3BFE5B35">
            <w:pPr>
              <w:widowControl/>
              <w:jc w:val="left"/>
              <w:rPr>
                <w:rFonts w:ascii="宋体" w:hAnsi="宋体" w:cs="宋体"/>
                <w:kern w:val="0"/>
                <w:sz w:val="18"/>
                <w:szCs w:val="18"/>
              </w:rPr>
            </w:pPr>
            <w:r>
              <w:rPr>
                <w:rFonts w:hint="eastAsia" w:ascii="宋体" w:hAnsi="宋体" w:cs="宋体"/>
                <w:kern w:val="0"/>
                <w:sz w:val="18"/>
                <w:szCs w:val="18"/>
              </w:rPr>
              <w:t>总功率/输入电压</w:t>
            </w:r>
          </w:p>
        </w:tc>
        <w:tc>
          <w:tcPr>
            <w:tcW w:w="7310" w:type="dxa"/>
            <w:shd w:val="clear" w:color="auto" w:fill="auto"/>
            <w:vAlign w:val="center"/>
          </w:tcPr>
          <w:p w14:paraId="5FB5269D">
            <w:pPr>
              <w:widowControl/>
              <w:jc w:val="left"/>
              <w:rPr>
                <w:rFonts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0W （</w:t>
            </w:r>
            <w:r>
              <w:rPr>
                <w:rFonts w:hint="eastAsia" w:ascii="宋体" w:hAnsi="宋体" w:cs="宋体"/>
                <w:kern w:val="0"/>
                <w:sz w:val="18"/>
                <w:szCs w:val="18"/>
                <w:lang w:val="en-US" w:eastAsia="zh-CN"/>
              </w:rPr>
              <w:t>AC100-240V，50-60Hz</w:t>
            </w:r>
            <w:r>
              <w:rPr>
                <w:rFonts w:hint="eastAsia" w:ascii="宋体" w:hAnsi="宋体" w:cs="宋体"/>
                <w:kern w:val="0"/>
                <w:sz w:val="18"/>
                <w:szCs w:val="18"/>
              </w:rPr>
              <w:t>）</w:t>
            </w:r>
          </w:p>
        </w:tc>
      </w:tr>
      <w:tr w14:paraId="17E1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24" w:type="dxa"/>
            <w:shd w:val="clear" w:color="000000" w:fill="DEEAF6" w:themeFill="accent1" w:themeFillTint="33"/>
            <w:vAlign w:val="center"/>
          </w:tcPr>
          <w:p w14:paraId="5AAFF6A7">
            <w:pPr>
              <w:widowControl/>
              <w:jc w:val="left"/>
              <w:rPr>
                <w:rFonts w:ascii="宋体" w:hAnsi="宋体" w:cs="宋体"/>
                <w:kern w:val="0"/>
                <w:sz w:val="18"/>
                <w:szCs w:val="18"/>
              </w:rPr>
            </w:pPr>
            <w:r>
              <w:rPr>
                <w:rFonts w:hint="eastAsia" w:ascii="宋体" w:hAnsi="宋体" w:cs="宋体"/>
                <w:kern w:val="0"/>
                <w:sz w:val="18"/>
                <w:szCs w:val="18"/>
              </w:rPr>
              <w:t>整机功耗</w:t>
            </w:r>
          </w:p>
        </w:tc>
        <w:tc>
          <w:tcPr>
            <w:tcW w:w="7310" w:type="dxa"/>
            <w:shd w:val="clear" w:color="auto" w:fill="auto"/>
            <w:vAlign w:val="center"/>
          </w:tcPr>
          <w:p w14:paraId="189E2C52">
            <w:pPr>
              <w:widowControl/>
              <w:jc w:val="left"/>
              <w:rPr>
                <w:rFonts w:hint="eastAsia" w:ascii="宋体" w:hAnsi="宋体" w:cs="宋体"/>
                <w:kern w:val="0"/>
                <w:sz w:val="18"/>
                <w:szCs w:val="18"/>
              </w:rPr>
            </w:pPr>
            <w:r>
              <w:rPr>
                <w:rFonts w:hint="eastAsia" w:ascii="宋体" w:hAnsi="宋体" w:cs="宋体"/>
                <w:kern w:val="0"/>
                <w:sz w:val="18"/>
                <w:szCs w:val="18"/>
              </w:rPr>
              <w:t>待机功耗：＜</w:t>
            </w:r>
            <w:r>
              <w:rPr>
                <w:rFonts w:hint="eastAsia" w:ascii="宋体" w:hAnsi="宋体" w:cs="宋体"/>
                <w:kern w:val="0"/>
                <w:sz w:val="18"/>
                <w:szCs w:val="18"/>
                <w:lang w:val="en-US" w:eastAsia="zh-CN"/>
              </w:rPr>
              <w:t>5</w:t>
            </w:r>
            <w:r>
              <w:rPr>
                <w:rFonts w:hint="eastAsia" w:ascii="宋体" w:hAnsi="宋体" w:cs="宋体"/>
                <w:kern w:val="0"/>
                <w:sz w:val="18"/>
                <w:szCs w:val="18"/>
              </w:rPr>
              <w:t>W；满载功耗：＜</w:t>
            </w:r>
            <w:r>
              <w:rPr>
                <w:rFonts w:hint="eastAsia" w:ascii="宋体" w:hAnsi="宋体" w:cs="宋体"/>
                <w:kern w:val="0"/>
                <w:sz w:val="18"/>
                <w:szCs w:val="18"/>
                <w:lang w:val="en-US" w:eastAsia="zh-CN"/>
              </w:rPr>
              <w:t>20</w:t>
            </w:r>
            <w:r>
              <w:rPr>
                <w:rFonts w:hint="eastAsia" w:ascii="宋体" w:hAnsi="宋体" w:cs="宋体"/>
                <w:kern w:val="0"/>
                <w:sz w:val="18"/>
                <w:szCs w:val="18"/>
              </w:rPr>
              <w:t>W</w:t>
            </w:r>
          </w:p>
        </w:tc>
      </w:tr>
      <w:tr w14:paraId="4B44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476CFE0D">
            <w:pPr>
              <w:widowControl/>
              <w:jc w:val="left"/>
              <w:rPr>
                <w:rFonts w:ascii="宋体" w:hAnsi="宋体" w:cs="宋体"/>
                <w:kern w:val="0"/>
                <w:sz w:val="18"/>
                <w:szCs w:val="18"/>
              </w:rPr>
            </w:pPr>
            <w:r>
              <w:rPr>
                <w:rFonts w:hint="eastAsia" w:ascii="宋体" w:hAnsi="宋体" w:cs="宋体"/>
                <w:kern w:val="0"/>
                <w:sz w:val="18"/>
                <w:szCs w:val="18"/>
              </w:rPr>
              <w:t>LED指示灯</w:t>
            </w:r>
          </w:p>
        </w:tc>
        <w:tc>
          <w:tcPr>
            <w:tcW w:w="7310" w:type="dxa"/>
            <w:shd w:val="clear" w:color="auto" w:fill="auto"/>
            <w:vAlign w:val="center"/>
          </w:tcPr>
          <w:p w14:paraId="37FC2B7E">
            <w:pPr>
              <w:pStyle w:val="14"/>
              <w:rPr>
                <w:rFonts w:hAnsi="宋体"/>
                <w:color w:val="auto"/>
                <w:sz w:val="18"/>
                <w:szCs w:val="18"/>
              </w:rPr>
            </w:pPr>
            <w:r>
              <w:rPr>
                <w:rFonts w:hint="eastAsia" w:hAnsi="宋体"/>
                <w:color w:val="auto"/>
                <w:sz w:val="18"/>
                <w:szCs w:val="18"/>
              </w:rPr>
              <w:t>电源指示灯</w:t>
            </w:r>
            <w:r>
              <w:rPr>
                <w:rFonts w:hAnsi="宋体"/>
                <w:color w:val="auto"/>
                <w:sz w:val="18"/>
                <w:szCs w:val="18"/>
              </w:rPr>
              <w:t xml:space="preserve"> </w:t>
            </w:r>
            <w:r>
              <w:rPr>
                <w:rFonts w:hint="eastAsia" w:hAnsi="宋体"/>
                <w:color w:val="auto"/>
                <w:sz w:val="18"/>
                <w:szCs w:val="18"/>
              </w:rPr>
              <w:t>：</w:t>
            </w:r>
            <w:r>
              <w:rPr>
                <w:rFonts w:hAnsi="宋体"/>
                <w:color w:val="auto"/>
                <w:sz w:val="18"/>
                <w:szCs w:val="18"/>
              </w:rPr>
              <w:t>PWR(绿色</w:t>
            </w:r>
            <w:r>
              <w:rPr>
                <w:rFonts w:hint="eastAsia" w:hAnsi="宋体"/>
                <w:color w:val="auto"/>
                <w:sz w:val="18"/>
                <w:szCs w:val="18"/>
              </w:rPr>
              <w:t xml:space="preserve">)； </w:t>
            </w:r>
            <w:r>
              <w:rPr>
                <w:rFonts w:hint="eastAsia" w:hAnsi="宋体"/>
                <w:sz w:val="18"/>
                <w:szCs w:val="18"/>
                <w:highlight w:val="none"/>
              </w:rPr>
              <w:t>数据指示灯：</w:t>
            </w:r>
            <w:r>
              <w:rPr>
                <w:rFonts w:hAnsi="宋体"/>
                <w:sz w:val="18"/>
                <w:szCs w:val="18"/>
                <w:highlight w:val="none"/>
              </w:rPr>
              <w:t>Link/Act</w:t>
            </w:r>
            <w:r>
              <w:rPr>
                <w:rFonts w:hint="eastAsia" w:hAnsi="宋体"/>
                <w:sz w:val="18"/>
                <w:szCs w:val="18"/>
                <w:highlight w:val="none"/>
              </w:rPr>
              <w:t>（</w:t>
            </w:r>
            <w:r>
              <w:rPr>
                <w:rFonts w:hint="eastAsia" w:hAnsi="宋体"/>
                <w:sz w:val="18"/>
                <w:szCs w:val="18"/>
                <w:highlight w:val="none"/>
                <w:lang w:val="en-US" w:eastAsia="zh-CN"/>
              </w:rPr>
              <w:t>绿</w:t>
            </w:r>
            <w:r>
              <w:rPr>
                <w:rFonts w:hint="eastAsia" w:hAnsi="宋体"/>
                <w:sz w:val="18"/>
                <w:szCs w:val="18"/>
                <w:highlight w:val="none"/>
              </w:rPr>
              <w:t>色）</w:t>
            </w:r>
          </w:p>
        </w:tc>
      </w:tr>
      <w:tr w14:paraId="7A28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074511FB">
            <w:pPr>
              <w:widowControl/>
              <w:jc w:val="left"/>
              <w:rPr>
                <w:rFonts w:ascii="宋体" w:hAnsi="宋体" w:cs="宋体"/>
                <w:kern w:val="0"/>
                <w:sz w:val="18"/>
                <w:szCs w:val="18"/>
              </w:rPr>
            </w:pPr>
            <w:r>
              <w:rPr>
                <w:rFonts w:ascii="宋体" w:hAnsi="宋体" w:cs="宋体"/>
                <w:kern w:val="0"/>
                <w:sz w:val="18"/>
                <w:szCs w:val="18"/>
              </w:rPr>
              <w:t>配套电源</w:t>
            </w:r>
          </w:p>
        </w:tc>
        <w:tc>
          <w:tcPr>
            <w:tcW w:w="7310" w:type="dxa"/>
            <w:shd w:val="clear" w:color="auto" w:fill="auto"/>
            <w:vAlign w:val="center"/>
          </w:tcPr>
          <w:p w14:paraId="7E0E48FB">
            <w:pPr>
              <w:pStyle w:val="14"/>
              <w:rPr>
                <w:rFonts w:hAnsi="宋体"/>
                <w:color w:val="auto"/>
                <w:sz w:val="18"/>
                <w:szCs w:val="18"/>
              </w:rPr>
            </w:pPr>
            <w:r>
              <w:rPr>
                <w:rFonts w:hint="eastAsia" w:hAnsi="宋体"/>
                <w:color w:val="auto"/>
                <w:sz w:val="18"/>
                <w:szCs w:val="18"/>
                <w:lang w:val="en-US" w:eastAsia="zh-CN"/>
              </w:rPr>
              <w:t>内置开关电源 ，</w:t>
            </w:r>
            <w:r>
              <w:rPr>
                <w:rFonts w:hint="eastAsia" w:hAnsi="宋体"/>
                <w:color w:val="auto"/>
                <w:sz w:val="18"/>
                <w:szCs w:val="18"/>
              </w:rPr>
              <w:t>AC：100</w:t>
            </w:r>
            <w:r>
              <w:rPr>
                <w:rFonts w:hint="eastAsia" w:hAnsi="宋体"/>
                <w:sz w:val="18"/>
                <w:szCs w:val="18"/>
              </w:rPr>
              <w:t>～</w:t>
            </w:r>
            <w:r>
              <w:rPr>
                <w:rFonts w:hint="eastAsia" w:hAnsi="宋体"/>
                <w:color w:val="auto"/>
                <w:sz w:val="18"/>
                <w:szCs w:val="18"/>
              </w:rPr>
              <w:t xml:space="preserve">240V 50-60Hz </w:t>
            </w:r>
            <w:r>
              <w:rPr>
                <w:rFonts w:hint="eastAsia" w:hAnsi="宋体"/>
                <w:color w:val="auto"/>
                <w:sz w:val="18"/>
                <w:szCs w:val="18"/>
                <w:lang w:val="en-US" w:eastAsia="zh-CN"/>
              </w:rPr>
              <w:t>0.56</w:t>
            </w:r>
            <w:r>
              <w:rPr>
                <w:rFonts w:hint="eastAsia" w:hAnsi="宋体"/>
                <w:color w:val="auto"/>
                <w:sz w:val="18"/>
                <w:szCs w:val="18"/>
              </w:rPr>
              <w:t>A</w:t>
            </w:r>
          </w:p>
        </w:tc>
      </w:tr>
      <w:tr w14:paraId="516F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35669DAA">
            <w:pPr>
              <w:widowControl/>
              <w:jc w:val="left"/>
              <w:rPr>
                <w:rFonts w:ascii="宋体" w:hAnsi="宋体" w:cs="宋体"/>
                <w:kern w:val="0"/>
                <w:sz w:val="18"/>
                <w:szCs w:val="18"/>
              </w:rPr>
            </w:pPr>
            <w:r>
              <w:rPr>
                <w:rFonts w:hint="eastAsia" w:ascii="宋体" w:hAnsi="宋体" w:cs="宋体"/>
                <w:kern w:val="0"/>
                <w:sz w:val="18"/>
                <w:szCs w:val="18"/>
              </w:rPr>
              <w:t>工作温度/湿度</w:t>
            </w:r>
          </w:p>
        </w:tc>
        <w:tc>
          <w:tcPr>
            <w:tcW w:w="7310" w:type="dxa"/>
            <w:shd w:val="clear" w:color="auto" w:fill="auto"/>
            <w:vAlign w:val="center"/>
          </w:tcPr>
          <w:p w14:paraId="3472E141">
            <w:pPr>
              <w:widowControl/>
              <w:jc w:val="left"/>
              <w:rPr>
                <w:rFonts w:ascii="宋体" w:hAnsi="宋体" w:cs="宋体"/>
                <w:kern w:val="0"/>
                <w:sz w:val="18"/>
                <w:szCs w:val="18"/>
              </w:rPr>
            </w:pPr>
            <w:r>
              <w:rPr>
                <w:rFonts w:hint="eastAsia" w:ascii="宋体" w:hAnsi="宋体" w:cs="宋体"/>
                <w:kern w:val="0"/>
                <w:sz w:val="18"/>
                <w:szCs w:val="18"/>
              </w:rPr>
              <w:t>-20～+55°C；5%～90% RH无凝结</w:t>
            </w:r>
          </w:p>
        </w:tc>
      </w:tr>
      <w:tr w14:paraId="2B94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544292B0">
            <w:pPr>
              <w:widowControl/>
              <w:jc w:val="left"/>
              <w:rPr>
                <w:rFonts w:ascii="宋体" w:hAnsi="宋体" w:cs="宋体"/>
                <w:kern w:val="0"/>
                <w:sz w:val="18"/>
                <w:szCs w:val="18"/>
              </w:rPr>
            </w:pPr>
            <w:r>
              <w:rPr>
                <w:rFonts w:hint="eastAsia" w:ascii="宋体" w:hAnsi="宋体" w:cs="宋体"/>
                <w:kern w:val="0"/>
                <w:sz w:val="18"/>
                <w:szCs w:val="18"/>
              </w:rPr>
              <w:t>存储温度/湿度</w:t>
            </w:r>
          </w:p>
        </w:tc>
        <w:tc>
          <w:tcPr>
            <w:tcW w:w="7310" w:type="dxa"/>
            <w:shd w:val="clear" w:color="auto" w:fill="auto"/>
            <w:vAlign w:val="center"/>
          </w:tcPr>
          <w:p w14:paraId="28589511">
            <w:pPr>
              <w:widowControl/>
              <w:jc w:val="left"/>
              <w:rPr>
                <w:rFonts w:ascii="宋体" w:hAnsi="宋体" w:cs="宋体"/>
                <w:kern w:val="0"/>
                <w:sz w:val="18"/>
                <w:szCs w:val="18"/>
              </w:rPr>
            </w:pPr>
            <w:r>
              <w:rPr>
                <w:rFonts w:hint="eastAsia" w:ascii="宋体" w:hAnsi="宋体" w:cs="宋体"/>
                <w:kern w:val="0"/>
                <w:sz w:val="18"/>
                <w:szCs w:val="18"/>
              </w:rPr>
              <w:t>-40～+75°C；5%～95% RH无凝结</w:t>
            </w:r>
          </w:p>
        </w:tc>
      </w:tr>
      <w:tr w14:paraId="429C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1A295A82">
            <w:pPr>
              <w:widowControl/>
              <w:jc w:val="left"/>
              <w:rPr>
                <w:rFonts w:ascii="宋体" w:hAnsi="宋体" w:cs="宋体"/>
                <w:kern w:val="0"/>
                <w:sz w:val="18"/>
                <w:szCs w:val="18"/>
              </w:rPr>
            </w:pPr>
            <w:r>
              <w:rPr>
                <w:rFonts w:hint="eastAsia" w:ascii="宋体" w:hAnsi="宋体" w:cs="宋体"/>
                <w:kern w:val="0"/>
                <w:sz w:val="18"/>
                <w:szCs w:val="18"/>
              </w:rPr>
              <w:t>外观尺寸（L*W*H）</w:t>
            </w:r>
          </w:p>
        </w:tc>
        <w:tc>
          <w:tcPr>
            <w:tcW w:w="7310" w:type="dxa"/>
            <w:shd w:val="clear" w:color="000000" w:fill="FFFFFF"/>
            <w:vAlign w:val="center"/>
          </w:tcPr>
          <w:p w14:paraId="17789584">
            <w:pPr>
              <w:widowControl/>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330*204*44mm</w:t>
            </w:r>
          </w:p>
        </w:tc>
      </w:tr>
      <w:tr w14:paraId="03F1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2689BEC5">
            <w:pPr>
              <w:widowControl/>
              <w:jc w:val="left"/>
              <w:rPr>
                <w:rFonts w:ascii="宋体" w:hAnsi="宋体" w:cs="宋体"/>
                <w:kern w:val="0"/>
                <w:sz w:val="18"/>
                <w:szCs w:val="18"/>
              </w:rPr>
            </w:pPr>
            <w:r>
              <w:rPr>
                <w:rFonts w:hint="eastAsia" w:ascii="宋体" w:hAnsi="宋体" w:cs="宋体"/>
                <w:kern w:val="0"/>
                <w:sz w:val="18"/>
                <w:szCs w:val="18"/>
              </w:rPr>
              <w:t>净重/毛重</w:t>
            </w:r>
          </w:p>
        </w:tc>
        <w:tc>
          <w:tcPr>
            <w:tcW w:w="7310" w:type="dxa"/>
            <w:shd w:val="clear" w:color="auto" w:fill="auto"/>
            <w:vAlign w:val="center"/>
          </w:tcPr>
          <w:p w14:paraId="00F30ED2">
            <w:pPr>
              <w:widowControl/>
              <w:jc w:val="left"/>
              <w:rPr>
                <w:rFonts w:hint="eastAsia" w:ascii="宋体" w:hAnsi="宋体" w:cs="宋体"/>
                <w:kern w:val="0"/>
                <w:sz w:val="18"/>
                <w:szCs w:val="18"/>
              </w:rPr>
            </w:pPr>
            <w:r>
              <w:rPr>
                <w:rFonts w:hint="eastAsia" w:ascii="宋体" w:hAnsi="宋体" w:cs="宋体"/>
                <w:kern w:val="0"/>
                <w:sz w:val="18"/>
                <w:szCs w:val="18"/>
                <w:highlight w:val="yellow"/>
              </w:rPr>
              <w:t>＜</w:t>
            </w:r>
            <w:r>
              <w:rPr>
                <w:rFonts w:hint="eastAsia" w:ascii="宋体" w:hAnsi="宋体" w:cs="宋体"/>
                <w:kern w:val="0"/>
                <w:sz w:val="18"/>
                <w:szCs w:val="18"/>
                <w:highlight w:val="yellow"/>
                <w:lang w:val="en-US" w:eastAsia="zh-CN"/>
              </w:rPr>
              <w:t>1.6</w:t>
            </w:r>
            <w:r>
              <w:rPr>
                <w:rFonts w:hint="eastAsia" w:ascii="宋体" w:hAnsi="宋体" w:cs="宋体"/>
                <w:kern w:val="0"/>
                <w:sz w:val="18"/>
                <w:szCs w:val="18"/>
                <w:highlight w:val="yellow"/>
              </w:rPr>
              <w:t>kg / ＜</w:t>
            </w:r>
            <w:r>
              <w:rPr>
                <w:rFonts w:hint="eastAsia" w:ascii="宋体" w:hAnsi="宋体" w:cs="宋体"/>
                <w:kern w:val="0"/>
                <w:sz w:val="18"/>
                <w:szCs w:val="18"/>
                <w:highlight w:val="yellow"/>
                <w:lang w:val="en-US" w:eastAsia="zh-CN"/>
              </w:rPr>
              <w:t>2.1</w:t>
            </w:r>
            <w:bookmarkStart w:id="2" w:name="_GoBack"/>
            <w:bookmarkEnd w:id="2"/>
            <w:r>
              <w:rPr>
                <w:rFonts w:hint="eastAsia" w:ascii="宋体" w:hAnsi="宋体" w:cs="宋体"/>
                <w:kern w:val="0"/>
                <w:sz w:val="18"/>
                <w:szCs w:val="18"/>
                <w:highlight w:val="yellow"/>
              </w:rPr>
              <w:t>kg</w:t>
            </w:r>
          </w:p>
        </w:tc>
      </w:tr>
      <w:tr w14:paraId="3E03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08B2059F">
            <w:pPr>
              <w:widowControl/>
              <w:jc w:val="left"/>
              <w:rPr>
                <w:rFonts w:hint="eastAsia" w:ascii="宋体" w:hAnsi="宋体" w:cs="宋体"/>
                <w:kern w:val="0"/>
                <w:sz w:val="18"/>
                <w:szCs w:val="18"/>
              </w:rPr>
            </w:pPr>
            <w:r>
              <w:rPr>
                <w:rFonts w:hint="eastAsia" w:ascii="Arial" w:hAnsi="Arial" w:cs="Arial"/>
                <w:kern w:val="0"/>
                <w:sz w:val="18"/>
                <w:szCs w:val="18"/>
                <w:lang w:val="en-US" w:eastAsia="zh-CN"/>
              </w:rPr>
              <w:t>安装方式</w:t>
            </w:r>
          </w:p>
        </w:tc>
        <w:tc>
          <w:tcPr>
            <w:tcW w:w="7310" w:type="dxa"/>
            <w:shd w:val="clear" w:color="auto" w:fill="auto"/>
            <w:vAlign w:val="center"/>
          </w:tcPr>
          <w:p w14:paraId="19AF037E">
            <w:pPr>
              <w:widowControl/>
              <w:jc w:val="left"/>
              <w:rPr>
                <w:rFonts w:hint="eastAsia" w:ascii="宋体" w:hAnsi="宋体" w:cs="宋体"/>
                <w:kern w:val="0"/>
                <w:sz w:val="18"/>
                <w:szCs w:val="18"/>
              </w:rPr>
            </w:pPr>
            <w:r>
              <w:rPr>
                <w:rFonts w:hint="eastAsia" w:ascii="Arial" w:hAnsi="Arial" w:cs="Arial"/>
                <w:kern w:val="0"/>
                <w:sz w:val="18"/>
                <w:szCs w:val="18"/>
                <w:lang w:val="en-US" w:eastAsia="zh-CN"/>
              </w:rPr>
              <w:t>桌面式、壁挂式、19寸机柜式安装</w:t>
            </w:r>
          </w:p>
        </w:tc>
      </w:tr>
      <w:tr w14:paraId="130D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2E07FF8D">
            <w:pPr>
              <w:widowControl/>
              <w:jc w:val="left"/>
              <w:rPr>
                <w:rFonts w:ascii="宋体" w:hAnsi="宋体" w:cs="宋体"/>
                <w:kern w:val="0"/>
                <w:sz w:val="18"/>
                <w:szCs w:val="18"/>
              </w:rPr>
            </w:pPr>
            <w:r>
              <w:rPr>
                <w:rFonts w:hint="eastAsia" w:ascii="宋体" w:hAnsi="宋体" w:cs="宋体"/>
                <w:kern w:val="0"/>
                <w:sz w:val="18"/>
                <w:szCs w:val="18"/>
              </w:rPr>
              <w:t>防雷/防护等级</w:t>
            </w:r>
          </w:p>
        </w:tc>
        <w:tc>
          <w:tcPr>
            <w:tcW w:w="7310" w:type="dxa"/>
            <w:shd w:val="clear" w:color="auto" w:fill="auto"/>
            <w:vAlign w:val="center"/>
          </w:tcPr>
          <w:p w14:paraId="1C909D9A">
            <w:pPr>
              <w:widowControl/>
              <w:jc w:val="left"/>
              <w:rPr>
                <w:rFonts w:ascii="宋体" w:hAnsi="宋体" w:cs="宋体"/>
                <w:kern w:val="0"/>
                <w:sz w:val="18"/>
                <w:szCs w:val="18"/>
              </w:rPr>
            </w:pPr>
            <w:r>
              <w:rPr>
                <w:rFonts w:hint="eastAsia" w:ascii="宋体" w:hAnsi="宋体" w:cs="宋体"/>
                <w:kern w:val="0"/>
                <w:sz w:val="18"/>
                <w:szCs w:val="18"/>
              </w:rPr>
              <w:t>端口防雷：4KV 8/20us；</w:t>
            </w:r>
          </w:p>
          <w:p w14:paraId="5139D7B4">
            <w:pPr>
              <w:widowControl/>
              <w:jc w:val="left"/>
              <w:rPr>
                <w:rFonts w:ascii="宋体" w:hAnsi="宋体" w:cs="宋体"/>
                <w:kern w:val="0"/>
                <w:sz w:val="18"/>
                <w:szCs w:val="18"/>
              </w:rPr>
            </w:pPr>
            <w:r>
              <w:rPr>
                <w:rFonts w:hint="eastAsia" w:ascii="宋体" w:hAnsi="宋体" w:cs="宋体"/>
                <w:kern w:val="0"/>
                <w:sz w:val="18"/>
                <w:szCs w:val="18"/>
              </w:rPr>
              <w:t>防护等级：IP30</w:t>
            </w:r>
          </w:p>
        </w:tc>
      </w:tr>
      <w:tr w14:paraId="315C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1913AC48">
            <w:pPr>
              <w:widowControl/>
              <w:jc w:val="left"/>
              <w:rPr>
                <w:rFonts w:ascii="宋体" w:hAnsi="宋体" w:cs="宋体"/>
                <w:kern w:val="0"/>
                <w:sz w:val="18"/>
                <w:szCs w:val="18"/>
              </w:rPr>
            </w:pPr>
            <w:r>
              <w:rPr>
                <w:rFonts w:hint="eastAsia" w:ascii="宋体" w:hAnsi="宋体" w:cs="宋体"/>
                <w:kern w:val="0"/>
                <w:sz w:val="18"/>
                <w:szCs w:val="18"/>
              </w:rPr>
              <w:t>安规认证</w:t>
            </w:r>
          </w:p>
        </w:tc>
        <w:tc>
          <w:tcPr>
            <w:tcW w:w="7310" w:type="dxa"/>
            <w:shd w:val="clear" w:color="auto" w:fill="auto"/>
            <w:vAlign w:val="center"/>
          </w:tcPr>
          <w:p w14:paraId="491FCCBC">
            <w:pPr>
              <w:widowControl/>
              <w:jc w:val="left"/>
              <w:rPr>
                <w:rFonts w:ascii="宋体" w:hAnsi="宋体" w:cs="宋体"/>
                <w:kern w:val="0"/>
                <w:sz w:val="18"/>
                <w:szCs w:val="18"/>
              </w:rPr>
            </w:pPr>
            <w:r>
              <w:rPr>
                <w:rFonts w:hint="eastAsia" w:ascii="宋体" w:hAnsi="宋体" w:cs="宋体"/>
                <w:kern w:val="0"/>
                <w:sz w:val="18"/>
                <w:szCs w:val="18"/>
                <w:lang w:val="en-US" w:eastAsia="zh-CN"/>
              </w:rPr>
              <w:t>CQC</w:t>
            </w:r>
            <w:r>
              <w:rPr>
                <w:rFonts w:hint="eastAsia" w:ascii="宋体" w:hAnsi="宋体" w:cs="宋体"/>
                <w:kern w:val="0"/>
                <w:sz w:val="18"/>
                <w:szCs w:val="18"/>
              </w:rPr>
              <w:t>；</w:t>
            </w:r>
          </w:p>
          <w:p w14:paraId="05A8CCDC">
            <w:pPr>
              <w:widowControl/>
              <w:jc w:val="left"/>
              <w:rPr>
                <w:rFonts w:ascii="宋体" w:hAnsi="宋体" w:cs="宋体"/>
                <w:kern w:val="0"/>
                <w:sz w:val="18"/>
                <w:szCs w:val="18"/>
              </w:rPr>
            </w:pPr>
            <w:r>
              <w:rPr>
                <w:rFonts w:ascii="宋体" w:hAnsi="宋体" w:cs="宋体"/>
                <w:kern w:val="0"/>
                <w:sz w:val="18"/>
                <w:szCs w:val="18"/>
              </w:rPr>
              <w:t>CE mark, commercial；CE/LVD EN60950</w:t>
            </w:r>
            <w:r>
              <w:rPr>
                <w:rFonts w:hint="eastAsia" w:ascii="宋体" w:hAnsi="宋体" w:cs="宋体"/>
                <w:kern w:val="0"/>
                <w:sz w:val="18"/>
                <w:szCs w:val="18"/>
              </w:rPr>
              <w:t>；</w:t>
            </w:r>
            <w:r>
              <w:rPr>
                <w:rFonts w:ascii="宋体" w:hAnsi="宋体" w:cs="宋体"/>
                <w:kern w:val="0"/>
                <w:sz w:val="18"/>
                <w:szCs w:val="18"/>
              </w:rPr>
              <w:br w:type="textWrapping"/>
            </w:r>
            <w:r>
              <w:rPr>
                <w:rFonts w:ascii="宋体" w:hAnsi="宋体" w:cs="宋体"/>
                <w:kern w:val="0"/>
                <w:sz w:val="18"/>
                <w:szCs w:val="18"/>
              </w:rPr>
              <w:t>FCC Part 15 ；R</w:t>
            </w:r>
            <w:r>
              <w:rPr>
                <w:rFonts w:hint="eastAsia" w:ascii="宋体" w:hAnsi="宋体" w:cs="宋体"/>
                <w:kern w:val="0"/>
                <w:sz w:val="18"/>
                <w:szCs w:val="18"/>
              </w:rPr>
              <w:t>oHS；</w:t>
            </w:r>
          </w:p>
        </w:tc>
      </w:tr>
      <w:tr w14:paraId="7A72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624" w:type="dxa"/>
            <w:shd w:val="clear" w:color="000000" w:fill="DEEAF6" w:themeFill="accent1" w:themeFillTint="33"/>
            <w:vAlign w:val="center"/>
          </w:tcPr>
          <w:p w14:paraId="1BCAC813">
            <w:pPr>
              <w:pStyle w:val="13"/>
              <w:spacing w:before="100" w:beforeAutospacing="1" w:after="100" w:afterAutospacing="1"/>
              <w:ind w:firstLine="0" w:firstLineChars="0"/>
              <w:rPr>
                <w:rFonts w:ascii="宋体" w:hAnsi="宋体" w:cs="宋体"/>
                <w:kern w:val="0"/>
                <w:sz w:val="18"/>
                <w:szCs w:val="18"/>
              </w:rPr>
            </w:pPr>
            <w:r>
              <w:rPr>
                <w:rFonts w:hint="eastAsia" w:ascii="宋体" w:hAnsi="宋体" w:cs="宋体"/>
                <w:kern w:val="0"/>
                <w:sz w:val="18"/>
                <w:szCs w:val="18"/>
              </w:rPr>
              <w:t>质保期</w:t>
            </w:r>
          </w:p>
        </w:tc>
        <w:tc>
          <w:tcPr>
            <w:tcW w:w="7310" w:type="dxa"/>
            <w:shd w:val="clear" w:color="auto" w:fill="auto"/>
            <w:vAlign w:val="center"/>
          </w:tcPr>
          <w:p w14:paraId="05C13AD0">
            <w:pPr>
              <w:widowControl/>
              <w:jc w:val="left"/>
              <w:rPr>
                <w:rFonts w:ascii="宋体" w:hAnsi="宋体" w:cs="宋体"/>
                <w:kern w:val="0"/>
                <w:sz w:val="18"/>
                <w:szCs w:val="18"/>
              </w:rPr>
            </w:pPr>
            <w:r>
              <w:rPr>
                <w:rFonts w:hint="eastAsia" w:ascii="宋体" w:hAnsi="宋体" w:cs="宋体"/>
                <w:kern w:val="0"/>
                <w:sz w:val="18"/>
                <w:szCs w:val="18"/>
              </w:rPr>
              <w:t>交换机</w:t>
            </w:r>
            <w:r>
              <w:rPr>
                <w:rFonts w:hint="eastAsia" w:ascii="宋体" w:hAnsi="宋体" w:cs="宋体"/>
                <w:kern w:val="0"/>
                <w:sz w:val="18"/>
                <w:szCs w:val="18"/>
                <w:lang w:val="en-US" w:eastAsia="zh-CN"/>
              </w:rPr>
              <w:t>3</w:t>
            </w:r>
            <w:r>
              <w:rPr>
                <w:rFonts w:hint="eastAsia" w:ascii="宋体" w:hAnsi="宋体" w:cs="宋体"/>
                <w:kern w:val="0"/>
                <w:sz w:val="18"/>
                <w:szCs w:val="18"/>
              </w:rPr>
              <w:t>年，终身维护</w:t>
            </w:r>
          </w:p>
        </w:tc>
      </w:tr>
    </w:tbl>
    <w:p w14:paraId="74594477">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p>
    <w:p w14:paraId="30D53EF6">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p>
    <w:p w14:paraId="477CED0A">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p>
    <w:p w14:paraId="5E339396">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p>
    <w:p w14:paraId="07A5DD5D">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p>
    <w:p w14:paraId="5D8702A1">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p>
    <w:p w14:paraId="1269D9CF">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p>
    <w:p w14:paraId="7DA4605B">
      <w:pPr>
        <w:pStyle w:val="13"/>
        <w:spacing w:before="100" w:beforeAutospacing="1" w:after="100" w:afterAutospacing="1"/>
        <w:ind w:firstLine="0" w:firstLineChars="0"/>
        <w:outlineLvl w:val="1"/>
        <w:rPr>
          <w:rFonts w:hint="eastAsia" w:ascii="宋体" w:hAnsi="宋体"/>
          <w:b/>
          <w:color w:val="ED7D31" w:themeColor="accent2"/>
          <w:sz w:val="32"/>
          <w:szCs w:val="32"/>
          <w14:textFill>
            <w14:solidFill>
              <w14:schemeClr w14:val="accent2"/>
            </w14:solidFill>
          </w14:textFill>
        </w:rPr>
      </w:pPr>
      <w:r>
        <w:rPr>
          <w:rFonts w:hint="eastAsia" w:ascii="宋体" w:hAnsi="宋体"/>
          <w:b/>
          <w:color w:val="ED7D31" w:themeColor="accent2"/>
          <w:sz w:val="32"/>
          <w:szCs w:val="32"/>
          <w14:textFill>
            <w14:solidFill>
              <w14:schemeClr w14:val="accent2"/>
            </w14:solidFill>
          </w14:textFill>
        </w:rPr>
        <w:t>产品尺寸规格</w:t>
      </w:r>
    </w:p>
    <w:p w14:paraId="3A5CCA71">
      <w:pPr>
        <w:pStyle w:val="3"/>
        <w:spacing w:before="10"/>
        <w:rPr>
          <w:b/>
          <w:sz w:val="9"/>
        </w:rPr>
      </w:pPr>
    </w:p>
    <w:p w14:paraId="2AED04A2">
      <w:pPr>
        <w:rPr>
          <w:rFonts w:hint="eastAsia"/>
          <w:b/>
          <w:bCs/>
          <w:color w:val="ED7D31" w:themeColor="accent2"/>
          <w:sz w:val="32"/>
          <w:szCs w:val="36"/>
          <w:lang w:val="en-US" w:eastAsia="zh-CN"/>
          <w14:textFill>
            <w14:solidFill>
              <w14:schemeClr w14:val="accent2"/>
            </w14:solidFill>
          </w14:textFill>
        </w:rPr>
      </w:pPr>
    </w:p>
    <w:p w14:paraId="63C1289C">
      <w:pPr>
        <w:rPr>
          <w:rFonts w:hint="eastAsia"/>
          <w:b/>
          <w:bCs/>
          <w:color w:val="ED7D31" w:themeColor="accent2"/>
          <w:sz w:val="32"/>
          <w:szCs w:val="36"/>
          <w:lang w:val="en-US" w:eastAsia="zh-CN"/>
          <w14:textFill>
            <w14:solidFill>
              <w14:schemeClr w14:val="accent2"/>
            </w14:solidFill>
          </w14:textFill>
        </w:rPr>
      </w:pPr>
    </w:p>
    <w:p w14:paraId="4FF84543">
      <w:pPr>
        <w:rPr>
          <w:rFonts w:hint="eastAsia"/>
          <w:b/>
          <w:bCs/>
          <w:color w:val="ED7D31" w:themeColor="accent2"/>
          <w:sz w:val="32"/>
          <w:szCs w:val="36"/>
          <w:lang w:val="en-US" w:eastAsia="zh-CN"/>
          <w14:textFill>
            <w14:solidFill>
              <w14:schemeClr w14:val="accent2"/>
            </w14:solidFill>
          </w14:textFill>
        </w:rPr>
      </w:pPr>
    </w:p>
    <w:p w14:paraId="725634FF">
      <w:pPr>
        <w:rPr>
          <w:rFonts w:hint="eastAsia"/>
          <w:b/>
          <w:bCs/>
          <w:color w:val="ED7D31" w:themeColor="accent2"/>
          <w:sz w:val="32"/>
          <w:szCs w:val="36"/>
          <w:lang w:val="en-US" w:eastAsia="zh-CN"/>
          <w14:textFill>
            <w14:solidFill>
              <w14:schemeClr w14:val="accent2"/>
            </w14:solidFill>
          </w14:textFill>
        </w:rPr>
      </w:pPr>
    </w:p>
    <w:p w14:paraId="17DF6626">
      <w:pPr>
        <w:rPr>
          <w:rFonts w:hint="eastAsia"/>
          <w:b/>
          <w:bCs/>
          <w:color w:val="ED7D31" w:themeColor="accent2"/>
          <w:sz w:val="32"/>
          <w:szCs w:val="36"/>
          <w:lang w:val="en-US" w:eastAsia="zh-CN"/>
          <w14:textFill>
            <w14:solidFill>
              <w14:schemeClr w14:val="accent2"/>
            </w14:solidFill>
          </w14:textFill>
        </w:rPr>
      </w:pPr>
    </w:p>
    <w:p w14:paraId="2B4F9316">
      <w:pPr>
        <w:rPr>
          <w:rFonts w:hint="eastAsia"/>
          <w:b/>
          <w:bCs/>
          <w:color w:val="ED7D31" w:themeColor="accent2"/>
          <w:sz w:val="32"/>
          <w:szCs w:val="36"/>
          <w:lang w:val="en-US" w:eastAsia="zh-CN"/>
          <w14:textFill>
            <w14:solidFill>
              <w14:schemeClr w14:val="accent2"/>
            </w14:solidFill>
          </w14:textFill>
        </w:rPr>
      </w:pPr>
    </w:p>
    <w:p w14:paraId="00572127">
      <w:pPr>
        <w:rPr>
          <w:rFonts w:hint="eastAsia"/>
          <w:b/>
          <w:bCs/>
          <w:color w:val="ED7D31" w:themeColor="accent2"/>
          <w:sz w:val="32"/>
          <w:szCs w:val="36"/>
          <w:lang w:val="en-US" w:eastAsia="zh-CN"/>
          <w14:textFill>
            <w14:solidFill>
              <w14:schemeClr w14:val="accent2"/>
            </w14:solidFill>
          </w14:textFill>
        </w:rPr>
      </w:pPr>
    </w:p>
    <w:p w14:paraId="68C29635">
      <w:pPr>
        <w:rPr>
          <w:rFonts w:hint="eastAsia"/>
          <w:b/>
          <w:bCs/>
          <w:color w:val="ED7D31" w:themeColor="accent2"/>
          <w:sz w:val="32"/>
          <w:szCs w:val="36"/>
          <w:lang w:val="en-US" w:eastAsia="zh-CN"/>
          <w14:textFill>
            <w14:solidFill>
              <w14:schemeClr w14:val="accent2"/>
            </w14:solidFill>
          </w14:textFill>
        </w:rPr>
      </w:pPr>
    </w:p>
    <w:p w14:paraId="4D15CE65">
      <w:pPr>
        <w:rPr>
          <w:rFonts w:hint="eastAsia"/>
          <w:b/>
          <w:bCs/>
          <w:color w:val="ED7D31" w:themeColor="accent2"/>
          <w:sz w:val="32"/>
          <w:szCs w:val="36"/>
          <w:lang w:val="en-US" w:eastAsia="zh-CN"/>
          <w14:textFill>
            <w14:solidFill>
              <w14:schemeClr w14:val="accent2"/>
            </w14:solidFill>
          </w14:textFill>
        </w:rPr>
      </w:pPr>
      <w:r>
        <w:rPr>
          <w:rFonts w:hint="eastAsia"/>
          <w:b/>
          <w:bCs/>
          <w:color w:val="ED7D31" w:themeColor="accent2"/>
          <w:sz w:val="32"/>
          <w:szCs w:val="36"/>
          <w:lang w:val="en-US" w:eastAsia="zh-CN"/>
          <w14:textFill>
            <w14:solidFill>
              <w14:schemeClr w14:val="accent2"/>
            </w14:solidFill>
          </w14:textFill>
        </w:rPr>
        <w:t>包装清单</w:t>
      </w:r>
    </w:p>
    <w:tbl>
      <w:tblPr>
        <w:tblStyle w:val="8"/>
        <w:tblpPr w:leftFromText="180" w:rightFromText="180" w:vertAnchor="text" w:horzAnchor="margin" w:tblpXSpec="center" w:tblpY="358"/>
        <w:tblW w:w="8969" w:type="dxa"/>
        <w:jc w:val="center"/>
        <w:tblLayout w:type="fixed"/>
        <w:tblCellMar>
          <w:top w:w="0" w:type="dxa"/>
          <w:left w:w="108" w:type="dxa"/>
          <w:bottom w:w="0" w:type="dxa"/>
          <w:right w:w="108" w:type="dxa"/>
        </w:tblCellMar>
      </w:tblPr>
      <w:tblGrid>
        <w:gridCol w:w="1440"/>
        <w:gridCol w:w="6111"/>
        <w:gridCol w:w="709"/>
        <w:gridCol w:w="709"/>
      </w:tblGrid>
      <w:tr w14:paraId="0259F35E">
        <w:tblPrEx>
          <w:tblCellMar>
            <w:top w:w="0" w:type="dxa"/>
            <w:left w:w="108" w:type="dxa"/>
            <w:bottom w:w="0" w:type="dxa"/>
            <w:right w:w="108" w:type="dxa"/>
          </w:tblCellMar>
        </w:tblPrEx>
        <w:trPr>
          <w:trHeight w:val="307" w:hRule="atLeast"/>
          <w:jc w:val="center"/>
        </w:trPr>
        <w:tc>
          <w:tcPr>
            <w:tcW w:w="1440" w:type="dxa"/>
            <w:vMerge w:val="restart"/>
            <w:tcBorders>
              <w:top w:val="single" w:color="auto" w:sz="4" w:space="0"/>
              <w:left w:val="single" w:color="auto" w:sz="4" w:space="0"/>
              <w:bottom w:val="single" w:color="auto" w:sz="4" w:space="0"/>
              <w:right w:val="single" w:color="auto" w:sz="4" w:space="0"/>
            </w:tcBorders>
            <w:shd w:val="clear" w:color="000000" w:fill="DEEAF6" w:themeFill="accent1" w:themeFillTint="33"/>
            <w:vAlign w:val="center"/>
          </w:tcPr>
          <w:p w14:paraId="2996A2EE">
            <w:pPr>
              <w:widowControl/>
              <w:jc w:val="center"/>
              <w:rPr>
                <w:rFonts w:ascii="宋体" w:hAnsi="宋体" w:cs="宋体"/>
                <w:b/>
                <w:kern w:val="0"/>
                <w:sz w:val="24"/>
                <w:szCs w:val="18"/>
              </w:rPr>
            </w:pPr>
            <w:r>
              <w:rPr>
                <w:rFonts w:hint="eastAsia" w:ascii="宋体" w:hAnsi="宋体" w:cs="宋体"/>
                <w:b/>
                <w:kern w:val="0"/>
                <w:sz w:val="24"/>
                <w:szCs w:val="18"/>
              </w:rPr>
              <w:t>包装清单</w:t>
            </w:r>
          </w:p>
        </w:tc>
        <w:tc>
          <w:tcPr>
            <w:tcW w:w="6111" w:type="dxa"/>
            <w:tcBorders>
              <w:top w:val="single" w:color="auto" w:sz="4" w:space="0"/>
              <w:left w:val="nil"/>
              <w:bottom w:val="single" w:color="auto" w:sz="4" w:space="0"/>
              <w:right w:val="single" w:color="000000" w:sz="4" w:space="0"/>
            </w:tcBorders>
            <w:shd w:val="clear" w:color="auto" w:fill="DEEAF6" w:themeFill="accent1" w:themeFillTint="33"/>
            <w:vAlign w:val="center"/>
          </w:tcPr>
          <w:p w14:paraId="10A8DC47">
            <w:pPr>
              <w:widowControl/>
              <w:jc w:val="center"/>
              <w:rPr>
                <w:rFonts w:ascii="宋体" w:hAnsi="宋体" w:cs="宋体"/>
                <w:b/>
                <w:kern w:val="0"/>
                <w:szCs w:val="18"/>
              </w:rPr>
            </w:pPr>
            <w:r>
              <w:rPr>
                <w:rFonts w:hint="eastAsia" w:ascii="宋体" w:hAnsi="宋体" w:cs="宋体"/>
                <w:b/>
                <w:kern w:val="0"/>
                <w:szCs w:val="18"/>
              </w:rPr>
              <w:t>物品名称</w:t>
            </w:r>
          </w:p>
        </w:tc>
        <w:tc>
          <w:tcPr>
            <w:tcW w:w="709" w:type="dxa"/>
            <w:tcBorders>
              <w:top w:val="single" w:color="auto" w:sz="4" w:space="0"/>
              <w:left w:val="nil"/>
              <w:bottom w:val="single" w:color="auto" w:sz="4" w:space="0"/>
              <w:right w:val="single" w:color="000000" w:sz="4" w:space="0"/>
            </w:tcBorders>
            <w:shd w:val="clear" w:color="auto" w:fill="DEEAF6" w:themeFill="accent1" w:themeFillTint="33"/>
            <w:vAlign w:val="center"/>
          </w:tcPr>
          <w:p w14:paraId="6AF95056">
            <w:pPr>
              <w:widowControl/>
              <w:jc w:val="center"/>
              <w:rPr>
                <w:rFonts w:ascii="宋体" w:hAnsi="宋体" w:cs="宋体"/>
                <w:b/>
                <w:kern w:val="0"/>
                <w:szCs w:val="18"/>
              </w:rPr>
            </w:pPr>
            <w:r>
              <w:rPr>
                <w:rFonts w:hint="eastAsia" w:ascii="宋体" w:hAnsi="宋体" w:cs="宋体"/>
                <w:b/>
                <w:kern w:val="0"/>
                <w:szCs w:val="18"/>
              </w:rPr>
              <w:t>数量</w:t>
            </w:r>
          </w:p>
        </w:tc>
        <w:tc>
          <w:tcPr>
            <w:tcW w:w="709" w:type="dxa"/>
            <w:tcBorders>
              <w:top w:val="single" w:color="auto" w:sz="4" w:space="0"/>
              <w:left w:val="nil"/>
              <w:bottom w:val="single" w:color="auto" w:sz="4" w:space="0"/>
              <w:right w:val="single" w:color="000000" w:sz="4" w:space="0"/>
            </w:tcBorders>
            <w:shd w:val="clear" w:color="auto" w:fill="DEEAF6" w:themeFill="accent1" w:themeFillTint="33"/>
            <w:vAlign w:val="center"/>
          </w:tcPr>
          <w:p w14:paraId="4F46B143">
            <w:pPr>
              <w:widowControl/>
              <w:jc w:val="center"/>
              <w:rPr>
                <w:rFonts w:ascii="宋体" w:hAnsi="宋体" w:cs="宋体"/>
                <w:b/>
                <w:kern w:val="0"/>
                <w:szCs w:val="18"/>
              </w:rPr>
            </w:pPr>
            <w:r>
              <w:rPr>
                <w:rFonts w:ascii="宋体" w:hAnsi="宋体" w:cs="宋体"/>
                <w:b/>
                <w:kern w:val="0"/>
                <w:szCs w:val="18"/>
              </w:rPr>
              <w:t>单位</w:t>
            </w:r>
          </w:p>
        </w:tc>
      </w:tr>
      <w:tr w14:paraId="3DE3B6F6">
        <w:tblPrEx>
          <w:tblCellMar>
            <w:top w:w="0" w:type="dxa"/>
            <w:left w:w="108" w:type="dxa"/>
            <w:bottom w:w="0" w:type="dxa"/>
            <w:right w:w="108" w:type="dxa"/>
          </w:tblCellMar>
        </w:tblPrEx>
        <w:trPr>
          <w:trHeight w:val="307" w:hRule="atLeast"/>
          <w:jc w:val="center"/>
        </w:trPr>
        <w:tc>
          <w:tcPr>
            <w:tcW w:w="1440" w:type="dxa"/>
            <w:vMerge w:val="continue"/>
            <w:tcBorders>
              <w:left w:val="single" w:color="auto" w:sz="4" w:space="0"/>
              <w:bottom w:val="single" w:color="auto" w:sz="4" w:space="0"/>
              <w:right w:val="single" w:color="auto" w:sz="4" w:space="0"/>
            </w:tcBorders>
            <w:shd w:val="clear" w:color="000000" w:fill="DEEAF6" w:themeFill="accent1" w:themeFillTint="33"/>
            <w:vAlign w:val="center"/>
          </w:tcPr>
          <w:p w14:paraId="5DDB5085">
            <w:pPr>
              <w:jc w:val="center"/>
              <w:rPr>
                <w:rFonts w:ascii="宋体" w:hAnsi="宋体" w:cs="宋体"/>
                <w:b/>
                <w:kern w:val="0"/>
                <w:sz w:val="24"/>
                <w:szCs w:val="18"/>
              </w:rPr>
            </w:pPr>
          </w:p>
        </w:tc>
        <w:tc>
          <w:tcPr>
            <w:tcW w:w="6111" w:type="dxa"/>
            <w:tcBorders>
              <w:top w:val="single" w:color="auto" w:sz="4" w:space="0"/>
              <w:left w:val="nil"/>
              <w:bottom w:val="single" w:color="auto" w:sz="4" w:space="0"/>
              <w:right w:val="single" w:color="000000" w:sz="4" w:space="0"/>
            </w:tcBorders>
            <w:shd w:val="clear" w:color="auto" w:fill="auto"/>
            <w:vAlign w:val="center"/>
          </w:tcPr>
          <w:p w14:paraId="1C570905">
            <w:pPr>
              <w:widowControl/>
              <w:jc w:val="left"/>
              <w:rPr>
                <w:rFonts w:ascii="宋体" w:hAnsi="宋体" w:cs="宋体"/>
                <w:kern w:val="0"/>
                <w:sz w:val="18"/>
                <w:szCs w:val="18"/>
              </w:rPr>
            </w:pPr>
            <w:r>
              <w:rPr>
                <w:rFonts w:hint="eastAsia" w:ascii="宋体" w:hAnsi="宋体" w:cs="宋体"/>
                <w:kern w:val="0"/>
                <w:sz w:val="18"/>
                <w:szCs w:val="18"/>
                <w:lang w:val="en-US" w:eastAsia="zh-CN"/>
              </w:rPr>
              <w:t>26口万兆上联以太网</w:t>
            </w:r>
            <w:r>
              <w:rPr>
                <w:rFonts w:hint="eastAsia" w:ascii="宋体" w:hAnsi="宋体" w:cs="宋体"/>
                <w:kern w:val="0"/>
                <w:sz w:val="18"/>
                <w:szCs w:val="18"/>
              </w:rPr>
              <w:t>交换机</w:t>
            </w:r>
          </w:p>
        </w:tc>
        <w:tc>
          <w:tcPr>
            <w:tcW w:w="709" w:type="dxa"/>
            <w:tcBorders>
              <w:top w:val="single" w:color="auto" w:sz="4" w:space="0"/>
              <w:left w:val="nil"/>
              <w:bottom w:val="single" w:color="auto" w:sz="4" w:space="0"/>
              <w:right w:val="single" w:color="000000" w:sz="4" w:space="0"/>
            </w:tcBorders>
            <w:shd w:val="clear" w:color="auto" w:fill="auto"/>
            <w:vAlign w:val="center"/>
          </w:tcPr>
          <w:p w14:paraId="4456ED35">
            <w:pPr>
              <w:widowControl/>
              <w:jc w:val="center"/>
              <w:rPr>
                <w:rFonts w:ascii="宋体" w:hAnsi="宋体" w:cs="宋体"/>
                <w:kern w:val="0"/>
                <w:sz w:val="18"/>
                <w:szCs w:val="18"/>
              </w:rPr>
            </w:pPr>
            <w:r>
              <w:rPr>
                <w:rFonts w:hint="eastAsia" w:ascii="宋体" w:hAnsi="宋体" w:cs="宋体"/>
                <w:kern w:val="0"/>
                <w:sz w:val="18"/>
                <w:szCs w:val="18"/>
              </w:rPr>
              <w:t>1</w:t>
            </w:r>
          </w:p>
        </w:tc>
        <w:tc>
          <w:tcPr>
            <w:tcW w:w="709" w:type="dxa"/>
            <w:tcBorders>
              <w:top w:val="single" w:color="auto" w:sz="4" w:space="0"/>
              <w:left w:val="nil"/>
              <w:bottom w:val="single" w:color="auto" w:sz="4" w:space="0"/>
              <w:right w:val="single" w:color="000000" w:sz="4" w:space="0"/>
            </w:tcBorders>
            <w:shd w:val="clear" w:color="auto" w:fill="auto"/>
            <w:vAlign w:val="center"/>
          </w:tcPr>
          <w:p w14:paraId="6B789C28">
            <w:pPr>
              <w:widowControl/>
              <w:jc w:val="center"/>
              <w:rPr>
                <w:rFonts w:ascii="宋体" w:hAnsi="宋体" w:cs="宋体"/>
                <w:kern w:val="0"/>
                <w:sz w:val="18"/>
                <w:szCs w:val="18"/>
              </w:rPr>
            </w:pPr>
            <w:r>
              <w:rPr>
                <w:rFonts w:ascii="宋体" w:hAnsi="宋体" w:cs="宋体"/>
                <w:kern w:val="0"/>
                <w:sz w:val="18"/>
                <w:szCs w:val="18"/>
              </w:rPr>
              <w:t>台</w:t>
            </w:r>
          </w:p>
        </w:tc>
      </w:tr>
      <w:tr w14:paraId="0A8D808E">
        <w:tblPrEx>
          <w:tblCellMar>
            <w:top w:w="0" w:type="dxa"/>
            <w:left w:w="108" w:type="dxa"/>
            <w:bottom w:w="0" w:type="dxa"/>
            <w:right w:w="108" w:type="dxa"/>
          </w:tblCellMar>
        </w:tblPrEx>
        <w:trPr>
          <w:trHeight w:val="307" w:hRule="atLeast"/>
          <w:jc w:val="center"/>
        </w:trPr>
        <w:tc>
          <w:tcPr>
            <w:tcW w:w="1440" w:type="dxa"/>
            <w:vMerge w:val="continue"/>
            <w:tcBorders>
              <w:left w:val="single" w:color="auto" w:sz="4" w:space="0"/>
              <w:bottom w:val="single" w:color="auto" w:sz="4" w:space="0"/>
              <w:right w:val="single" w:color="auto" w:sz="4" w:space="0"/>
            </w:tcBorders>
            <w:shd w:val="clear" w:color="000000" w:fill="DEEAF6" w:themeFill="accent1" w:themeFillTint="33"/>
            <w:vAlign w:val="center"/>
          </w:tcPr>
          <w:p w14:paraId="26F093B6">
            <w:pPr>
              <w:jc w:val="left"/>
              <w:rPr>
                <w:rFonts w:ascii="宋体" w:hAnsi="宋体" w:cs="宋体"/>
                <w:kern w:val="0"/>
                <w:sz w:val="18"/>
                <w:szCs w:val="18"/>
              </w:rPr>
            </w:pPr>
          </w:p>
        </w:tc>
        <w:tc>
          <w:tcPr>
            <w:tcW w:w="6111" w:type="dxa"/>
            <w:tcBorders>
              <w:top w:val="single" w:color="auto" w:sz="4" w:space="0"/>
              <w:left w:val="nil"/>
              <w:bottom w:val="single" w:color="auto" w:sz="4" w:space="0"/>
              <w:right w:val="single" w:color="auto" w:sz="4" w:space="0"/>
            </w:tcBorders>
            <w:shd w:val="clear" w:color="000000" w:fill="FFFFFF"/>
            <w:vAlign w:val="center"/>
          </w:tcPr>
          <w:p w14:paraId="1AB299D3">
            <w:pPr>
              <w:widowControl/>
              <w:jc w:val="left"/>
              <w:rPr>
                <w:rFonts w:ascii="宋体" w:hAnsi="宋体" w:cs="宋体"/>
                <w:kern w:val="0"/>
                <w:sz w:val="18"/>
                <w:szCs w:val="18"/>
              </w:rPr>
            </w:pPr>
            <w:r>
              <w:rPr>
                <w:rFonts w:hint="eastAsia" w:ascii="宋体" w:hAnsi="宋体" w:cs="宋体"/>
                <w:kern w:val="0"/>
                <w:sz w:val="18"/>
                <w:szCs w:val="18"/>
              </w:rPr>
              <w:t>AC电源线</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2A493F8E">
            <w:pPr>
              <w:widowControl/>
              <w:jc w:val="center"/>
              <w:rPr>
                <w:rFonts w:ascii="宋体" w:hAnsi="宋体" w:cs="宋体"/>
                <w:kern w:val="0"/>
                <w:sz w:val="18"/>
                <w:szCs w:val="18"/>
              </w:rPr>
            </w:pPr>
            <w:r>
              <w:rPr>
                <w:rFonts w:hint="eastAsia" w:ascii="宋体" w:hAnsi="宋体" w:cs="宋体"/>
                <w:kern w:val="0"/>
                <w:sz w:val="18"/>
                <w:szCs w:val="18"/>
              </w:rPr>
              <w:t>1</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53024B59">
            <w:pPr>
              <w:widowControl/>
              <w:jc w:val="center"/>
              <w:rPr>
                <w:rFonts w:ascii="宋体" w:hAnsi="宋体" w:cs="宋体"/>
                <w:kern w:val="0"/>
                <w:sz w:val="18"/>
                <w:szCs w:val="18"/>
              </w:rPr>
            </w:pPr>
            <w:r>
              <w:rPr>
                <w:rFonts w:ascii="宋体" w:hAnsi="宋体" w:cs="宋体"/>
                <w:kern w:val="0"/>
                <w:sz w:val="18"/>
                <w:szCs w:val="18"/>
              </w:rPr>
              <w:t>套</w:t>
            </w:r>
          </w:p>
        </w:tc>
      </w:tr>
      <w:tr w14:paraId="1FA14FEB">
        <w:tblPrEx>
          <w:tblCellMar>
            <w:top w:w="0" w:type="dxa"/>
            <w:left w:w="108" w:type="dxa"/>
            <w:bottom w:w="0" w:type="dxa"/>
            <w:right w:w="108" w:type="dxa"/>
          </w:tblCellMar>
        </w:tblPrEx>
        <w:trPr>
          <w:trHeight w:val="307" w:hRule="atLeast"/>
          <w:jc w:val="center"/>
        </w:trPr>
        <w:tc>
          <w:tcPr>
            <w:tcW w:w="1440" w:type="dxa"/>
            <w:vMerge w:val="continue"/>
            <w:tcBorders>
              <w:left w:val="single" w:color="auto" w:sz="4" w:space="0"/>
              <w:bottom w:val="single" w:color="auto" w:sz="4" w:space="0"/>
              <w:right w:val="single" w:color="auto" w:sz="4" w:space="0"/>
            </w:tcBorders>
            <w:shd w:val="clear" w:color="000000" w:fill="DEEAF6" w:themeFill="accent1" w:themeFillTint="33"/>
            <w:vAlign w:val="center"/>
          </w:tcPr>
          <w:p w14:paraId="199809D2">
            <w:pPr>
              <w:jc w:val="left"/>
              <w:rPr>
                <w:rFonts w:ascii="宋体" w:hAnsi="宋体" w:cs="宋体"/>
                <w:kern w:val="0"/>
                <w:sz w:val="18"/>
                <w:szCs w:val="18"/>
              </w:rPr>
            </w:pPr>
          </w:p>
        </w:tc>
        <w:tc>
          <w:tcPr>
            <w:tcW w:w="6111" w:type="dxa"/>
            <w:tcBorders>
              <w:top w:val="single" w:color="auto" w:sz="4" w:space="0"/>
              <w:left w:val="nil"/>
              <w:bottom w:val="single" w:color="auto" w:sz="4" w:space="0"/>
              <w:right w:val="single" w:color="auto" w:sz="4" w:space="0"/>
            </w:tcBorders>
            <w:shd w:val="clear" w:color="000000" w:fill="FFFFFF"/>
            <w:vAlign w:val="center"/>
          </w:tcPr>
          <w:p w14:paraId="3BF20E29">
            <w:pPr>
              <w:widowControl/>
              <w:jc w:val="left"/>
              <w:rPr>
                <w:rFonts w:ascii="宋体" w:hAnsi="宋体" w:cs="宋体"/>
                <w:kern w:val="0"/>
                <w:sz w:val="18"/>
                <w:szCs w:val="18"/>
              </w:rPr>
            </w:pPr>
            <w:r>
              <w:rPr>
                <w:rFonts w:hint="eastAsia" w:ascii="宋体" w:hAnsi="宋体" w:cs="宋体"/>
                <w:kern w:val="0"/>
                <w:sz w:val="18"/>
                <w:szCs w:val="18"/>
              </w:rPr>
              <w:t>五金安装套件</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72E23818">
            <w:pPr>
              <w:widowControl/>
              <w:jc w:val="center"/>
              <w:rPr>
                <w:rFonts w:ascii="宋体" w:hAnsi="宋体" w:cs="宋体"/>
                <w:kern w:val="0"/>
                <w:sz w:val="18"/>
                <w:szCs w:val="18"/>
              </w:rPr>
            </w:pPr>
            <w:r>
              <w:rPr>
                <w:rFonts w:hint="eastAsia" w:ascii="宋体" w:hAnsi="宋体" w:cs="宋体"/>
                <w:kern w:val="0"/>
                <w:sz w:val="18"/>
                <w:szCs w:val="18"/>
              </w:rPr>
              <w:t>1</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65229B61">
            <w:pPr>
              <w:widowControl/>
              <w:jc w:val="center"/>
              <w:rPr>
                <w:rFonts w:ascii="宋体" w:hAnsi="宋体" w:cs="宋体"/>
                <w:kern w:val="0"/>
                <w:sz w:val="18"/>
                <w:szCs w:val="18"/>
              </w:rPr>
            </w:pPr>
            <w:r>
              <w:rPr>
                <w:rFonts w:ascii="宋体" w:hAnsi="宋体" w:cs="宋体"/>
                <w:kern w:val="0"/>
                <w:sz w:val="18"/>
                <w:szCs w:val="18"/>
              </w:rPr>
              <w:t>对</w:t>
            </w:r>
          </w:p>
        </w:tc>
      </w:tr>
      <w:tr w14:paraId="62B26350">
        <w:tblPrEx>
          <w:tblCellMar>
            <w:top w:w="0" w:type="dxa"/>
            <w:left w:w="108" w:type="dxa"/>
            <w:bottom w:w="0" w:type="dxa"/>
            <w:right w:w="108" w:type="dxa"/>
          </w:tblCellMar>
        </w:tblPrEx>
        <w:trPr>
          <w:trHeight w:val="307" w:hRule="atLeast"/>
          <w:jc w:val="center"/>
        </w:trPr>
        <w:tc>
          <w:tcPr>
            <w:tcW w:w="1440" w:type="dxa"/>
            <w:vMerge w:val="continue"/>
            <w:tcBorders>
              <w:left w:val="single" w:color="auto" w:sz="4" w:space="0"/>
              <w:bottom w:val="single" w:color="auto" w:sz="4" w:space="0"/>
              <w:right w:val="single" w:color="auto" w:sz="4" w:space="0"/>
            </w:tcBorders>
            <w:shd w:val="clear" w:color="000000" w:fill="DEEAF6" w:themeFill="accent1" w:themeFillTint="33"/>
            <w:vAlign w:val="center"/>
          </w:tcPr>
          <w:p w14:paraId="7C48388F">
            <w:pPr>
              <w:widowControl/>
              <w:jc w:val="left"/>
              <w:rPr>
                <w:rFonts w:ascii="宋体" w:hAnsi="宋体" w:cs="宋体"/>
                <w:kern w:val="0"/>
                <w:sz w:val="18"/>
                <w:szCs w:val="18"/>
              </w:rPr>
            </w:pPr>
          </w:p>
        </w:tc>
        <w:tc>
          <w:tcPr>
            <w:tcW w:w="6111" w:type="dxa"/>
            <w:tcBorders>
              <w:top w:val="single" w:color="auto" w:sz="4" w:space="0"/>
              <w:left w:val="nil"/>
              <w:bottom w:val="single" w:color="auto" w:sz="4" w:space="0"/>
              <w:right w:val="single" w:color="auto" w:sz="4" w:space="0"/>
            </w:tcBorders>
            <w:shd w:val="clear" w:color="000000" w:fill="FFFFFF"/>
            <w:vAlign w:val="center"/>
          </w:tcPr>
          <w:p w14:paraId="2CB303BF">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快速使用指南</w:t>
            </w:r>
            <w:r>
              <w:rPr>
                <w:rFonts w:hint="eastAsia" w:ascii="宋体" w:hAnsi="宋体" w:cs="宋体"/>
                <w:kern w:val="0"/>
                <w:sz w:val="18"/>
                <w:szCs w:val="18"/>
                <w:lang w:eastAsia="zh-CN"/>
              </w:rPr>
              <w:t>、</w:t>
            </w:r>
            <w:r>
              <w:rPr>
                <w:rFonts w:hint="eastAsia" w:ascii="宋体" w:hAnsi="宋体" w:cs="宋体"/>
                <w:kern w:val="0"/>
                <w:sz w:val="18"/>
                <w:szCs w:val="18"/>
              </w:rPr>
              <w:t>保修卡与合格证</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1166D780">
            <w:pPr>
              <w:widowControl/>
              <w:jc w:val="center"/>
              <w:rPr>
                <w:rFonts w:ascii="宋体" w:hAnsi="宋体" w:cs="宋体"/>
                <w:kern w:val="0"/>
                <w:sz w:val="18"/>
                <w:szCs w:val="18"/>
              </w:rPr>
            </w:pPr>
            <w:r>
              <w:rPr>
                <w:rFonts w:hint="eastAsia" w:ascii="宋体" w:hAnsi="宋体" w:cs="宋体"/>
                <w:kern w:val="0"/>
                <w:sz w:val="18"/>
                <w:szCs w:val="18"/>
              </w:rPr>
              <w:t>1</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71540036">
            <w:pPr>
              <w:widowControl/>
              <w:jc w:val="center"/>
              <w:rPr>
                <w:rFonts w:ascii="宋体" w:hAnsi="宋体" w:cs="宋体"/>
                <w:kern w:val="0"/>
                <w:sz w:val="18"/>
                <w:szCs w:val="18"/>
              </w:rPr>
            </w:pPr>
            <w:r>
              <w:rPr>
                <w:rFonts w:hint="eastAsia" w:ascii="宋体" w:hAnsi="宋体" w:cs="宋体"/>
                <w:kern w:val="0"/>
                <w:sz w:val="18"/>
                <w:szCs w:val="18"/>
              </w:rPr>
              <w:t>份</w:t>
            </w:r>
          </w:p>
        </w:tc>
      </w:tr>
    </w:tbl>
    <w:p w14:paraId="7F12E1C3">
      <w:pPr>
        <w:pStyle w:val="13"/>
        <w:spacing w:before="100" w:beforeAutospacing="1" w:after="100" w:afterAutospacing="1"/>
        <w:ind w:firstLine="0" w:firstLineChars="0"/>
        <w:rPr>
          <w:rFonts w:hint="eastAsia" w:ascii="宋体" w:hAnsi="宋体"/>
          <w:b/>
          <w:color w:val="548235" w:themeColor="accent6" w:themeShade="BF"/>
          <w:sz w:val="32"/>
          <w:szCs w:val="32"/>
        </w:rPr>
      </w:pPr>
    </w:p>
    <w:p w14:paraId="6BB32A47">
      <w:pPr>
        <w:pStyle w:val="13"/>
        <w:spacing w:beforeLines="50" w:afterLines="50"/>
        <w:ind w:firstLine="0" w:firstLineChars="0"/>
        <w:rPr>
          <w:rFonts w:hint="eastAsia" w:ascii="宋体" w:hAnsi="宋体"/>
        </w:rPr>
      </w:pPr>
    </w:p>
    <w:p w14:paraId="466C3D5D">
      <w:pPr>
        <w:rPr>
          <w:rFonts w:hint="eastAsia"/>
          <w:b/>
          <w:color w:val="ED7D31" w:themeColor="accent2"/>
          <w:sz w:val="32"/>
          <w:szCs w:val="22"/>
          <w14:textFill>
            <w14:solidFill>
              <w14:schemeClr w14:val="accent2"/>
            </w14:solidFill>
          </w14:textFill>
        </w:rPr>
      </w:pPr>
      <w:r>
        <w:rPr>
          <w:rFonts w:hint="eastAsia"/>
          <w:b/>
          <w:color w:val="ED7D31" w:themeColor="accent2"/>
          <w:sz w:val="32"/>
          <w:szCs w:val="22"/>
          <w14:textFill>
            <w14:solidFill>
              <w14:schemeClr w14:val="accent2"/>
            </w14:solidFill>
          </w14:textFill>
        </w:rPr>
        <w:t>选配信息</w:t>
      </w:r>
    </w:p>
    <w:p w14:paraId="44DA70B7">
      <w:pPr>
        <w:rPr>
          <w:rFonts w:hint="eastAsia" w:eastAsia="宋体"/>
          <w:b/>
          <w:color w:val="0000FF"/>
          <w:sz w:val="21"/>
          <w:szCs w:val="16"/>
          <w:highlight w:val="lightGray"/>
          <w:lang w:val="en-US" w:eastAsia="zh-CN"/>
        </w:rPr>
      </w:pPr>
      <w:r>
        <w:rPr>
          <w:rFonts w:hint="eastAsia"/>
          <w:b/>
          <w:color w:val="0000FF"/>
          <w:sz w:val="21"/>
          <w:szCs w:val="16"/>
          <w:highlight w:val="lightGray"/>
          <w:lang w:val="en-US" w:eastAsia="zh-CN"/>
        </w:rPr>
        <w:t>光模块选型表</w:t>
      </w:r>
    </w:p>
    <w:tbl>
      <w:tblPr>
        <w:tblStyle w:val="9"/>
        <w:tblpPr w:leftFromText="180" w:rightFromText="180" w:vertAnchor="text" w:horzAnchor="margin" w:tblpXSpec="center" w:tblpY="357"/>
        <w:tblW w:w="8537" w:type="dxa"/>
        <w:tblInd w:w="1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830"/>
        <w:gridCol w:w="5111"/>
        <w:gridCol w:w="673"/>
      </w:tblGrid>
      <w:tr w14:paraId="7354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shd w:val="clear" w:color="auto" w:fill="DEEBF6" w:themeFill="accent1" w:themeFillTint="32"/>
          </w:tcPr>
          <w:p w14:paraId="2FB18916">
            <w:pPr>
              <w:jc w:val="center"/>
              <w:rPr>
                <w:rFonts w:hint="default" w:ascii="Arial" w:hAnsi="Arial" w:cs="Arial"/>
                <w:b/>
                <w:bCs/>
              </w:rPr>
            </w:pPr>
            <w:r>
              <w:rPr>
                <w:rFonts w:hint="default" w:ascii="Arial" w:hAnsi="Arial" w:cs="Arial"/>
                <w:b/>
                <w:bCs/>
              </w:rPr>
              <w:t>名称</w:t>
            </w:r>
          </w:p>
        </w:tc>
        <w:tc>
          <w:tcPr>
            <w:tcW w:w="1830" w:type="dxa"/>
            <w:shd w:val="clear" w:color="auto" w:fill="DEEBF6" w:themeFill="accent1" w:themeFillTint="32"/>
          </w:tcPr>
          <w:p w14:paraId="1171F98E">
            <w:pPr>
              <w:jc w:val="center"/>
              <w:rPr>
                <w:rFonts w:hint="default" w:ascii="Arial" w:hAnsi="Arial" w:cs="Arial"/>
                <w:b/>
                <w:bCs/>
              </w:rPr>
            </w:pPr>
            <w:r>
              <w:rPr>
                <w:rFonts w:hint="default" w:ascii="Arial" w:hAnsi="Arial" w:cs="Arial"/>
                <w:b/>
                <w:bCs/>
              </w:rPr>
              <w:t>型号</w:t>
            </w:r>
          </w:p>
        </w:tc>
        <w:tc>
          <w:tcPr>
            <w:tcW w:w="5111" w:type="dxa"/>
            <w:shd w:val="clear" w:color="auto" w:fill="DEEBF6" w:themeFill="accent1" w:themeFillTint="32"/>
          </w:tcPr>
          <w:p w14:paraId="38A3E90A">
            <w:pPr>
              <w:jc w:val="center"/>
              <w:rPr>
                <w:rFonts w:hint="default" w:ascii="Arial" w:hAnsi="Arial" w:cs="Arial"/>
                <w:b/>
                <w:bCs/>
              </w:rPr>
            </w:pPr>
            <w:r>
              <w:rPr>
                <w:rFonts w:hint="default" w:ascii="Arial" w:hAnsi="Arial" w:cs="Arial"/>
                <w:b/>
                <w:bCs/>
              </w:rPr>
              <w:t>描述</w:t>
            </w:r>
          </w:p>
        </w:tc>
        <w:tc>
          <w:tcPr>
            <w:tcW w:w="673" w:type="dxa"/>
            <w:shd w:val="clear" w:color="auto" w:fill="DEEBF6" w:themeFill="accent1" w:themeFillTint="32"/>
          </w:tcPr>
          <w:p w14:paraId="43C4C782">
            <w:pPr>
              <w:jc w:val="center"/>
              <w:rPr>
                <w:rFonts w:hint="default" w:ascii="Arial" w:hAnsi="Arial" w:cs="Arial"/>
                <w:b/>
                <w:bCs/>
              </w:rPr>
            </w:pPr>
            <w:r>
              <w:rPr>
                <w:rFonts w:hint="default" w:ascii="Arial" w:hAnsi="Arial" w:cs="Arial"/>
                <w:b/>
                <w:bCs/>
              </w:rPr>
              <w:t>单位</w:t>
            </w:r>
          </w:p>
        </w:tc>
      </w:tr>
      <w:tr w14:paraId="5AF5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restart"/>
            <w:shd w:val="clear" w:color="auto" w:fill="DEEBF6" w:themeFill="accent1" w:themeFillTint="32"/>
            <w:vAlign w:val="center"/>
          </w:tcPr>
          <w:p w14:paraId="61E97C4D">
            <w:pP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1.25G光模块</w:t>
            </w:r>
          </w:p>
        </w:tc>
        <w:tc>
          <w:tcPr>
            <w:tcW w:w="1830" w:type="dxa"/>
            <w:vAlign w:val="center"/>
          </w:tcPr>
          <w:p w14:paraId="00A2A526">
            <w:pPr>
              <w:jc w:val="center"/>
              <w:rPr>
                <w:rFonts w:hint="default" w:ascii="Arial" w:hAnsi="Arial" w:cs="Arial" w:eastAsiaTheme="minorEastAsia"/>
                <w:b/>
                <w:bCs/>
                <w:sz w:val="20"/>
                <w:szCs w:val="21"/>
              </w:rPr>
            </w:pPr>
            <w:r>
              <w:rPr>
                <w:rFonts w:hint="default" w:ascii="Arial" w:hAnsi="Arial" w:cs="Arial" w:eastAsiaTheme="minorEastAsia"/>
                <w:b/>
                <w:bCs/>
                <w:sz w:val="20"/>
                <w:szCs w:val="21"/>
              </w:rPr>
              <w:t>2630</w:t>
            </w:r>
          </w:p>
        </w:tc>
        <w:tc>
          <w:tcPr>
            <w:tcW w:w="5111" w:type="dxa"/>
          </w:tcPr>
          <w:p w14:paraId="7CB615D9">
            <w:pPr>
              <w:rPr>
                <w:rFonts w:hint="eastAsia" w:asciiTheme="minorEastAsia" w:hAnsiTheme="minorEastAsia" w:eastAsiaTheme="minorEastAsia" w:cstheme="minorEastAsia"/>
                <w:sz w:val="18"/>
                <w:szCs w:val="21"/>
              </w:rPr>
            </w:pPr>
            <w:r>
              <w:rPr>
                <w:rFonts w:hint="eastAsia" w:asciiTheme="minorEastAsia" w:hAnsiTheme="minorEastAsia" w:eastAsiaTheme="minorEastAsia" w:cstheme="minorEastAsia"/>
                <w:sz w:val="18"/>
                <w:szCs w:val="21"/>
                <w:lang w:val="en-US" w:eastAsia="zh-CN"/>
              </w:rPr>
              <w:t>SFP光模块，</w:t>
            </w:r>
            <w:r>
              <w:rPr>
                <w:rFonts w:hint="eastAsia" w:asciiTheme="minorEastAsia" w:hAnsiTheme="minorEastAsia" w:eastAsiaTheme="minorEastAsia" w:cstheme="minorEastAsia"/>
                <w:sz w:val="18"/>
                <w:szCs w:val="21"/>
              </w:rPr>
              <w:t>1.25G，多模双纤850nm，传输距离：550</w:t>
            </w:r>
            <w:r>
              <w:rPr>
                <w:rFonts w:hint="eastAsia" w:asciiTheme="minorEastAsia" w:hAnsiTheme="minorEastAsia" w:eastAsiaTheme="minorEastAsia" w:cstheme="minorEastAsia"/>
                <w:sz w:val="18"/>
                <w:szCs w:val="21"/>
                <w:lang w:val="en-US" w:eastAsia="zh-CN"/>
              </w:rPr>
              <w:t>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598FDD2D">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4D36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091019AB">
            <w:pPr>
              <w:rPr>
                <w:rFonts w:hint="eastAsia" w:asciiTheme="minorEastAsia" w:hAnsiTheme="minorEastAsia" w:eastAsiaTheme="minorEastAsia" w:cstheme="minorEastAsia"/>
                <w:sz w:val="20"/>
                <w:szCs w:val="21"/>
              </w:rPr>
            </w:pPr>
          </w:p>
        </w:tc>
        <w:tc>
          <w:tcPr>
            <w:tcW w:w="1830" w:type="dxa"/>
            <w:vAlign w:val="center"/>
          </w:tcPr>
          <w:p w14:paraId="55E82556">
            <w:pPr>
              <w:jc w:val="center"/>
              <w:rPr>
                <w:rFonts w:hint="default" w:ascii="Arial" w:hAnsi="Arial" w:cs="Arial" w:eastAsiaTheme="minorEastAsia"/>
                <w:b/>
                <w:bCs/>
                <w:sz w:val="20"/>
                <w:szCs w:val="21"/>
              </w:rPr>
            </w:pPr>
            <w:r>
              <w:rPr>
                <w:rFonts w:hint="default" w:ascii="Arial" w:hAnsi="Arial" w:cs="Arial" w:eastAsiaTheme="minorEastAsia"/>
                <w:b/>
                <w:bCs/>
                <w:sz w:val="20"/>
                <w:szCs w:val="21"/>
              </w:rPr>
              <w:t>2632</w:t>
            </w:r>
          </w:p>
        </w:tc>
        <w:tc>
          <w:tcPr>
            <w:tcW w:w="5111" w:type="dxa"/>
          </w:tcPr>
          <w:p w14:paraId="3E5268BD">
            <w:pPr>
              <w:rPr>
                <w:rFonts w:hint="eastAsia" w:asciiTheme="minorEastAsia" w:hAnsiTheme="minorEastAsia" w:eastAsiaTheme="minorEastAsia" w:cstheme="minorEastAsia"/>
                <w:sz w:val="18"/>
                <w:szCs w:val="21"/>
              </w:rPr>
            </w:pPr>
            <w:r>
              <w:rPr>
                <w:rFonts w:hint="eastAsia" w:asciiTheme="minorEastAsia" w:hAnsiTheme="minorEastAsia" w:eastAsiaTheme="minorEastAsia" w:cstheme="minorEastAsia"/>
                <w:sz w:val="18"/>
                <w:szCs w:val="21"/>
                <w:lang w:val="en-US" w:eastAsia="zh-CN"/>
              </w:rPr>
              <w:t>SFP光模块，</w:t>
            </w:r>
            <w:r>
              <w:rPr>
                <w:rFonts w:hint="eastAsia" w:asciiTheme="minorEastAsia" w:hAnsiTheme="minorEastAsia" w:eastAsiaTheme="minorEastAsia" w:cstheme="minorEastAsia"/>
                <w:sz w:val="18"/>
                <w:szCs w:val="21"/>
              </w:rPr>
              <w:t>1.25G，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模双纤</w:t>
            </w:r>
            <w:r>
              <w:rPr>
                <w:rFonts w:hint="eastAsia" w:asciiTheme="minorEastAsia" w:hAnsiTheme="minorEastAsia" w:eastAsiaTheme="minorEastAsia" w:cstheme="minorEastAsia"/>
                <w:sz w:val="18"/>
                <w:szCs w:val="21"/>
                <w:lang w:val="en-US" w:eastAsia="zh-CN"/>
              </w:rPr>
              <w:t>131</w:t>
            </w:r>
            <w:r>
              <w:rPr>
                <w:rFonts w:hint="eastAsia" w:asciiTheme="minorEastAsia" w:hAnsiTheme="minorEastAsia" w:eastAsiaTheme="minorEastAsia" w:cstheme="minorEastAsia"/>
                <w:sz w:val="18"/>
                <w:szCs w:val="21"/>
              </w:rPr>
              <w:t>0nm，传输距离：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2F018C3B">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03C0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3C66755B">
            <w:pPr>
              <w:rPr>
                <w:rFonts w:hint="eastAsia" w:asciiTheme="minorEastAsia" w:hAnsiTheme="minorEastAsia" w:eastAsiaTheme="minorEastAsia" w:cstheme="minorEastAsia"/>
                <w:sz w:val="20"/>
                <w:szCs w:val="21"/>
              </w:rPr>
            </w:pPr>
          </w:p>
        </w:tc>
        <w:tc>
          <w:tcPr>
            <w:tcW w:w="1830" w:type="dxa"/>
            <w:vAlign w:val="center"/>
          </w:tcPr>
          <w:p w14:paraId="5EA22086">
            <w:pPr>
              <w:jc w:val="center"/>
              <w:rPr>
                <w:rFonts w:hint="default" w:ascii="Arial" w:hAnsi="Arial" w:cs="Arial" w:eastAsiaTheme="minorEastAsia"/>
                <w:b/>
                <w:bCs/>
                <w:sz w:val="20"/>
                <w:szCs w:val="21"/>
              </w:rPr>
            </w:pPr>
            <w:r>
              <w:rPr>
                <w:rFonts w:hint="default" w:ascii="Arial" w:hAnsi="Arial" w:cs="Arial" w:eastAsiaTheme="minorEastAsia"/>
                <w:b/>
                <w:bCs/>
                <w:sz w:val="20"/>
                <w:szCs w:val="21"/>
              </w:rPr>
              <w:t>2612-T</w:t>
            </w:r>
          </w:p>
        </w:tc>
        <w:tc>
          <w:tcPr>
            <w:tcW w:w="5111" w:type="dxa"/>
          </w:tcPr>
          <w:p w14:paraId="676416F1">
            <w:pPr>
              <w:rPr>
                <w:rFonts w:hint="eastAsia" w:asciiTheme="minorEastAsia" w:hAnsiTheme="minorEastAsia" w:eastAsiaTheme="minorEastAsia" w:cstheme="minorEastAsia"/>
                <w:sz w:val="18"/>
                <w:szCs w:val="21"/>
              </w:rPr>
            </w:pPr>
            <w:r>
              <w:rPr>
                <w:rFonts w:hint="eastAsia" w:asciiTheme="minorEastAsia" w:hAnsiTheme="minorEastAsia" w:eastAsiaTheme="minorEastAsia" w:cstheme="minorEastAsia"/>
                <w:sz w:val="18"/>
                <w:szCs w:val="21"/>
                <w:lang w:val="en-US" w:eastAsia="zh-CN"/>
              </w:rPr>
              <w:t>SFP光模块，</w:t>
            </w:r>
            <w:r>
              <w:rPr>
                <w:rFonts w:hint="eastAsia" w:asciiTheme="minorEastAsia" w:hAnsiTheme="minorEastAsia" w:eastAsiaTheme="minorEastAsia" w:cstheme="minorEastAsia"/>
                <w:sz w:val="18"/>
                <w:szCs w:val="21"/>
              </w:rPr>
              <w:t>1.25G，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纤</w:t>
            </w:r>
            <w:r>
              <w:rPr>
                <w:rFonts w:hint="eastAsia" w:asciiTheme="minorEastAsia" w:hAnsiTheme="minorEastAsia" w:eastAsiaTheme="minorEastAsia" w:cstheme="minorEastAsia"/>
                <w:sz w:val="18"/>
                <w:szCs w:val="21"/>
                <w:lang w:val="en-US" w:eastAsia="zh-CN"/>
              </w:rPr>
              <w:t>TX131</w:t>
            </w:r>
            <w:r>
              <w:rPr>
                <w:rFonts w:hint="eastAsia" w:asciiTheme="minorEastAsia" w:hAnsiTheme="minorEastAsia" w:eastAsiaTheme="minorEastAsia" w:cstheme="minorEastAsia"/>
                <w:sz w:val="18"/>
                <w:szCs w:val="21"/>
              </w:rPr>
              <w:t>0nm</w:t>
            </w:r>
            <w:r>
              <w:rPr>
                <w:rFonts w:hint="eastAsia" w:asciiTheme="minorEastAsia" w:hAnsiTheme="minorEastAsia" w:eastAsiaTheme="minorEastAsia" w:cstheme="minorEastAsia"/>
                <w:sz w:val="18"/>
                <w:szCs w:val="21"/>
                <w:lang w:val="en-US" w:eastAsia="zh-CN"/>
              </w:rPr>
              <w:t>/RX1550nm</w:t>
            </w:r>
            <w:r>
              <w:rPr>
                <w:rFonts w:hint="eastAsia" w:asciiTheme="minorEastAsia" w:hAnsiTheme="minorEastAsia" w:eastAsiaTheme="minorEastAsia" w:cstheme="minorEastAsia"/>
                <w:sz w:val="18"/>
                <w:szCs w:val="21"/>
              </w:rPr>
              <w:t>，传输距离：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7C02EC12">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58D2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259D1A78">
            <w:pPr>
              <w:rPr>
                <w:rFonts w:hint="eastAsia" w:asciiTheme="minorEastAsia" w:hAnsiTheme="minorEastAsia" w:eastAsiaTheme="minorEastAsia" w:cstheme="minorEastAsia"/>
                <w:sz w:val="20"/>
                <w:szCs w:val="21"/>
              </w:rPr>
            </w:pPr>
          </w:p>
        </w:tc>
        <w:tc>
          <w:tcPr>
            <w:tcW w:w="1830" w:type="dxa"/>
            <w:vAlign w:val="center"/>
          </w:tcPr>
          <w:p w14:paraId="725B7660">
            <w:pPr>
              <w:jc w:val="center"/>
              <w:rPr>
                <w:rFonts w:hint="default" w:ascii="Arial" w:hAnsi="Arial" w:cs="Arial" w:eastAsiaTheme="minorEastAsia"/>
                <w:b/>
                <w:bCs/>
                <w:sz w:val="20"/>
                <w:szCs w:val="21"/>
              </w:rPr>
            </w:pPr>
            <w:r>
              <w:rPr>
                <w:rFonts w:hint="default" w:ascii="Arial" w:hAnsi="Arial" w:cs="Arial" w:eastAsiaTheme="minorEastAsia"/>
                <w:b/>
                <w:bCs/>
                <w:sz w:val="20"/>
                <w:szCs w:val="21"/>
              </w:rPr>
              <w:t>2613-R</w:t>
            </w:r>
          </w:p>
        </w:tc>
        <w:tc>
          <w:tcPr>
            <w:tcW w:w="5111" w:type="dxa"/>
          </w:tcPr>
          <w:p w14:paraId="0E6828D4">
            <w:pP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18"/>
                <w:szCs w:val="21"/>
                <w:lang w:val="en-US" w:eastAsia="zh-CN"/>
              </w:rPr>
              <w:t>SFP光模块，</w:t>
            </w:r>
            <w:r>
              <w:rPr>
                <w:rFonts w:hint="eastAsia" w:asciiTheme="minorEastAsia" w:hAnsiTheme="minorEastAsia" w:eastAsiaTheme="minorEastAsia" w:cstheme="minorEastAsia"/>
                <w:sz w:val="18"/>
                <w:szCs w:val="21"/>
              </w:rPr>
              <w:t>1.25G，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纤</w:t>
            </w:r>
            <w:r>
              <w:rPr>
                <w:rFonts w:hint="eastAsia" w:asciiTheme="minorEastAsia" w:hAnsiTheme="minorEastAsia" w:eastAsiaTheme="minorEastAsia" w:cstheme="minorEastAsia"/>
                <w:sz w:val="18"/>
                <w:szCs w:val="21"/>
                <w:lang w:val="en-US" w:eastAsia="zh-CN"/>
              </w:rPr>
              <w:t>TX155</w:t>
            </w:r>
            <w:r>
              <w:rPr>
                <w:rFonts w:hint="eastAsia" w:asciiTheme="minorEastAsia" w:hAnsiTheme="minorEastAsia" w:eastAsiaTheme="minorEastAsia" w:cstheme="minorEastAsia"/>
                <w:sz w:val="18"/>
                <w:szCs w:val="21"/>
              </w:rPr>
              <w:t>0nm</w:t>
            </w:r>
            <w:r>
              <w:rPr>
                <w:rFonts w:hint="eastAsia" w:asciiTheme="minorEastAsia" w:hAnsiTheme="minorEastAsia" w:eastAsiaTheme="minorEastAsia" w:cstheme="minorEastAsia"/>
                <w:sz w:val="18"/>
                <w:szCs w:val="21"/>
                <w:lang w:val="en-US" w:eastAsia="zh-CN"/>
              </w:rPr>
              <w:t>/RX1310nm</w:t>
            </w:r>
            <w:r>
              <w:rPr>
                <w:rFonts w:hint="eastAsia" w:asciiTheme="minorEastAsia" w:hAnsiTheme="minorEastAsia" w:eastAsiaTheme="minorEastAsia" w:cstheme="minorEastAsia"/>
                <w:sz w:val="18"/>
                <w:szCs w:val="21"/>
              </w:rPr>
              <w:t>，传输距离：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67E788E2">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6396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2AFF14AB">
            <w:pPr>
              <w:rPr>
                <w:rFonts w:hint="eastAsia" w:asciiTheme="minorEastAsia" w:hAnsiTheme="minorEastAsia" w:eastAsiaTheme="minorEastAsia" w:cstheme="minorEastAsia"/>
                <w:sz w:val="20"/>
                <w:szCs w:val="21"/>
              </w:rPr>
            </w:pPr>
          </w:p>
        </w:tc>
        <w:tc>
          <w:tcPr>
            <w:tcW w:w="1830" w:type="dxa"/>
            <w:vAlign w:val="center"/>
          </w:tcPr>
          <w:p w14:paraId="42266888">
            <w:pPr>
              <w:jc w:val="center"/>
              <w:rPr>
                <w:rFonts w:hint="default" w:ascii="Arial" w:hAnsi="Arial" w:cs="Arial" w:eastAsiaTheme="minorEastAsia"/>
                <w:b/>
                <w:bCs/>
                <w:sz w:val="20"/>
                <w:szCs w:val="21"/>
              </w:rPr>
            </w:pPr>
            <w:r>
              <w:rPr>
                <w:rFonts w:hint="default" w:ascii="Arial" w:hAnsi="Arial" w:cs="Arial" w:eastAsiaTheme="minorEastAsia"/>
                <w:b/>
                <w:bCs/>
                <w:sz w:val="20"/>
                <w:szCs w:val="21"/>
              </w:rPr>
              <w:t>2612-T-SC</w:t>
            </w:r>
          </w:p>
        </w:tc>
        <w:tc>
          <w:tcPr>
            <w:tcW w:w="5111" w:type="dxa"/>
            <w:vAlign w:val="top"/>
          </w:tcPr>
          <w:p w14:paraId="6116AB80">
            <w:pPr>
              <w:rPr>
                <w:rFonts w:hint="eastAsia" w:asciiTheme="minorEastAsia" w:hAnsiTheme="minorEastAsia" w:eastAsiaTheme="minorEastAsia" w:cstheme="minorEastAsia"/>
                <w:sz w:val="18"/>
                <w:szCs w:val="21"/>
              </w:rPr>
            </w:pPr>
            <w:r>
              <w:rPr>
                <w:rFonts w:hint="eastAsia" w:asciiTheme="minorEastAsia" w:hAnsiTheme="minorEastAsia" w:eastAsiaTheme="minorEastAsia" w:cstheme="minorEastAsia"/>
                <w:sz w:val="18"/>
                <w:szCs w:val="21"/>
                <w:lang w:val="en-US" w:eastAsia="zh-CN"/>
              </w:rPr>
              <w:t>SFP光模块，</w:t>
            </w:r>
            <w:r>
              <w:rPr>
                <w:rFonts w:hint="eastAsia" w:asciiTheme="minorEastAsia" w:hAnsiTheme="minorEastAsia" w:eastAsiaTheme="minorEastAsia" w:cstheme="minorEastAsia"/>
                <w:sz w:val="18"/>
                <w:szCs w:val="21"/>
              </w:rPr>
              <w:t>1.25G，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纤</w:t>
            </w:r>
            <w:r>
              <w:rPr>
                <w:rFonts w:hint="eastAsia" w:asciiTheme="minorEastAsia" w:hAnsiTheme="minorEastAsia" w:eastAsiaTheme="minorEastAsia" w:cstheme="minorEastAsia"/>
                <w:sz w:val="18"/>
                <w:szCs w:val="21"/>
                <w:lang w:val="en-US" w:eastAsia="zh-CN"/>
              </w:rPr>
              <w:t>TX131</w:t>
            </w:r>
            <w:r>
              <w:rPr>
                <w:rFonts w:hint="eastAsia" w:asciiTheme="minorEastAsia" w:hAnsiTheme="minorEastAsia" w:eastAsiaTheme="minorEastAsia" w:cstheme="minorEastAsia"/>
                <w:sz w:val="18"/>
                <w:szCs w:val="21"/>
              </w:rPr>
              <w:t>0nm</w:t>
            </w:r>
            <w:r>
              <w:rPr>
                <w:rFonts w:hint="eastAsia" w:asciiTheme="minorEastAsia" w:hAnsiTheme="minorEastAsia" w:eastAsiaTheme="minorEastAsia" w:cstheme="minorEastAsia"/>
                <w:sz w:val="18"/>
                <w:szCs w:val="21"/>
                <w:lang w:val="en-US" w:eastAsia="zh-CN"/>
              </w:rPr>
              <w:t>/RX1550nm</w:t>
            </w:r>
            <w:r>
              <w:rPr>
                <w:rFonts w:hint="eastAsia" w:asciiTheme="minorEastAsia" w:hAnsiTheme="minorEastAsia" w:eastAsiaTheme="minorEastAsia" w:cstheme="minorEastAsia"/>
                <w:sz w:val="18"/>
                <w:szCs w:val="21"/>
              </w:rPr>
              <w:t>，传输距离：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w:t>
            </w:r>
            <w:r>
              <w:rPr>
                <w:rFonts w:hint="eastAsia" w:asciiTheme="minorEastAsia" w:hAnsiTheme="minorEastAsia" w:eastAsiaTheme="minorEastAsia" w:cstheme="minorEastAsia"/>
                <w:sz w:val="18"/>
                <w:szCs w:val="21"/>
                <w:lang w:val="en-US" w:eastAsia="zh-CN"/>
              </w:rPr>
              <w:t>S</w:t>
            </w:r>
            <w:r>
              <w:rPr>
                <w:rFonts w:hint="eastAsia" w:asciiTheme="minorEastAsia" w:hAnsiTheme="minorEastAsia" w:eastAsiaTheme="minorEastAsia" w:cstheme="minorEastAsia"/>
                <w:sz w:val="18"/>
                <w:szCs w:val="21"/>
              </w:rPr>
              <w:t>C接口，支持DDM功能，支持热拔插。</w:t>
            </w:r>
          </w:p>
        </w:tc>
        <w:tc>
          <w:tcPr>
            <w:tcW w:w="673" w:type="dxa"/>
            <w:vAlign w:val="center"/>
          </w:tcPr>
          <w:p w14:paraId="742BBF28">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7948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31114718">
            <w:pPr>
              <w:rPr>
                <w:rFonts w:hint="eastAsia" w:asciiTheme="minorEastAsia" w:hAnsiTheme="minorEastAsia" w:eastAsiaTheme="minorEastAsia" w:cstheme="minorEastAsia"/>
                <w:sz w:val="20"/>
                <w:szCs w:val="21"/>
              </w:rPr>
            </w:pPr>
          </w:p>
        </w:tc>
        <w:tc>
          <w:tcPr>
            <w:tcW w:w="1830" w:type="dxa"/>
            <w:vAlign w:val="center"/>
          </w:tcPr>
          <w:p w14:paraId="7CEC8F3C">
            <w:pPr>
              <w:jc w:val="center"/>
              <w:rPr>
                <w:rFonts w:hint="default" w:ascii="Arial" w:hAnsi="Arial" w:cs="Arial" w:eastAsiaTheme="minorEastAsia"/>
                <w:b/>
                <w:bCs/>
                <w:sz w:val="20"/>
                <w:szCs w:val="21"/>
              </w:rPr>
            </w:pPr>
            <w:r>
              <w:rPr>
                <w:rFonts w:hint="default" w:ascii="Arial" w:hAnsi="Arial" w:cs="Arial" w:eastAsiaTheme="minorEastAsia"/>
                <w:b/>
                <w:bCs/>
                <w:sz w:val="20"/>
                <w:szCs w:val="21"/>
              </w:rPr>
              <w:t>2613-R-SC</w:t>
            </w:r>
          </w:p>
        </w:tc>
        <w:tc>
          <w:tcPr>
            <w:tcW w:w="5111" w:type="dxa"/>
            <w:vAlign w:val="top"/>
          </w:tcPr>
          <w:p w14:paraId="23FBF41C">
            <w:pP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18"/>
                <w:szCs w:val="21"/>
                <w:lang w:val="en-US" w:eastAsia="zh-CN"/>
              </w:rPr>
              <w:t>SFP光模块，</w:t>
            </w:r>
            <w:r>
              <w:rPr>
                <w:rFonts w:hint="eastAsia" w:asciiTheme="minorEastAsia" w:hAnsiTheme="minorEastAsia" w:eastAsiaTheme="minorEastAsia" w:cstheme="minorEastAsia"/>
                <w:sz w:val="18"/>
                <w:szCs w:val="21"/>
              </w:rPr>
              <w:t>1.25G，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纤</w:t>
            </w:r>
            <w:r>
              <w:rPr>
                <w:rFonts w:hint="eastAsia" w:asciiTheme="minorEastAsia" w:hAnsiTheme="minorEastAsia" w:eastAsiaTheme="minorEastAsia" w:cstheme="minorEastAsia"/>
                <w:sz w:val="18"/>
                <w:szCs w:val="21"/>
                <w:lang w:val="en-US" w:eastAsia="zh-CN"/>
              </w:rPr>
              <w:t>TX155</w:t>
            </w:r>
            <w:r>
              <w:rPr>
                <w:rFonts w:hint="eastAsia" w:asciiTheme="minorEastAsia" w:hAnsiTheme="minorEastAsia" w:eastAsiaTheme="minorEastAsia" w:cstheme="minorEastAsia"/>
                <w:sz w:val="18"/>
                <w:szCs w:val="21"/>
              </w:rPr>
              <w:t>0nm</w:t>
            </w:r>
            <w:r>
              <w:rPr>
                <w:rFonts w:hint="eastAsia" w:asciiTheme="minorEastAsia" w:hAnsiTheme="minorEastAsia" w:eastAsiaTheme="minorEastAsia" w:cstheme="minorEastAsia"/>
                <w:sz w:val="18"/>
                <w:szCs w:val="21"/>
                <w:lang w:val="en-US" w:eastAsia="zh-CN"/>
              </w:rPr>
              <w:t>/RX1310nm</w:t>
            </w:r>
            <w:r>
              <w:rPr>
                <w:rFonts w:hint="eastAsia" w:asciiTheme="minorEastAsia" w:hAnsiTheme="minorEastAsia" w:eastAsiaTheme="minorEastAsia" w:cstheme="minorEastAsia"/>
                <w:sz w:val="18"/>
                <w:szCs w:val="21"/>
              </w:rPr>
              <w:t>，传输距离：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w:t>
            </w:r>
            <w:r>
              <w:rPr>
                <w:rFonts w:hint="eastAsia" w:asciiTheme="minorEastAsia" w:hAnsiTheme="minorEastAsia" w:eastAsiaTheme="minorEastAsia" w:cstheme="minorEastAsia"/>
                <w:sz w:val="18"/>
                <w:szCs w:val="21"/>
                <w:lang w:val="en-US" w:eastAsia="zh-CN"/>
              </w:rPr>
              <w:t>S</w:t>
            </w:r>
            <w:r>
              <w:rPr>
                <w:rFonts w:hint="eastAsia" w:asciiTheme="minorEastAsia" w:hAnsiTheme="minorEastAsia" w:eastAsiaTheme="minorEastAsia" w:cstheme="minorEastAsia"/>
                <w:sz w:val="18"/>
                <w:szCs w:val="21"/>
              </w:rPr>
              <w:t>C接口，支持DDM功能，支持热拔插。</w:t>
            </w:r>
          </w:p>
        </w:tc>
        <w:tc>
          <w:tcPr>
            <w:tcW w:w="673" w:type="dxa"/>
            <w:vAlign w:val="center"/>
          </w:tcPr>
          <w:p w14:paraId="4C1B49B1">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5731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restart"/>
            <w:shd w:val="clear" w:color="auto" w:fill="DEEBF6" w:themeFill="accent1" w:themeFillTint="32"/>
            <w:vAlign w:val="center"/>
          </w:tcPr>
          <w:p w14:paraId="7E15EE70">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电模块</w:t>
            </w:r>
          </w:p>
        </w:tc>
        <w:tc>
          <w:tcPr>
            <w:tcW w:w="1830" w:type="dxa"/>
            <w:vAlign w:val="center"/>
          </w:tcPr>
          <w:p w14:paraId="7298F3DE">
            <w:pPr>
              <w:jc w:val="center"/>
              <w:rPr>
                <w:rFonts w:hint="default" w:ascii="Arial" w:hAnsi="Arial" w:cs="Arial" w:eastAsiaTheme="minorEastAsia"/>
                <w:b/>
                <w:bCs/>
                <w:sz w:val="20"/>
                <w:szCs w:val="21"/>
                <w:lang w:val="en-US" w:eastAsia="zh-CN"/>
              </w:rPr>
            </w:pPr>
            <w:r>
              <w:rPr>
                <w:rFonts w:hint="default" w:ascii="Arial" w:hAnsi="Arial" w:cs="Arial" w:eastAsiaTheme="minorEastAsia"/>
                <w:b/>
                <w:bCs/>
                <w:sz w:val="20"/>
                <w:szCs w:val="21"/>
                <w:lang w:val="en-US" w:eastAsia="zh-CN"/>
              </w:rPr>
              <w:t>2633</w:t>
            </w:r>
          </w:p>
        </w:tc>
        <w:tc>
          <w:tcPr>
            <w:tcW w:w="5111" w:type="dxa"/>
            <w:vAlign w:val="center"/>
          </w:tcPr>
          <w:p w14:paraId="1EA6FF20">
            <w:pPr>
              <w:rPr>
                <w:rFonts w:hint="eastAsia" w:asciiTheme="minorEastAsia" w:hAnsiTheme="minorEastAsia" w:eastAsiaTheme="minorEastAsia" w:cstheme="minorEastAsia"/>
                <w:sz w:val="18"/>
                <w:szCs w:val="21"/>
              </w:rPr>
            </w:pPr>
            <w:r>
              <w:rPr>
                <w:rFonts w:hint="eastAsia" w:asciiTheme="minorEastAsia" w:hAnsiTheme="minorEastAsia" w:eastAsiaTheme="minorEastAsia" w:cstheme="minorEastAsia"/>
                <w:sz w:val="18"/>
                <w:szCs w:val="21"/>
              </w:rPr>
              <w:t>1.25G SFP光模块转10/100/1000M RJ45网口，（光转电）</w:t>
            </w:r>
          </w:p>
        </w:tc>
        <w:tc>
          <w:tcPr>
            <w:tcW w:w="673" w:type="dxa"/>
            <w:vAlign w:val="center"/>
          </w:tcPr>
          <w:p w14:paraId="74E4F502">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0E31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2A606F61">
            <w:pPr>
              <w:rPr>
                <w:rFonts w:hint="eastAsia" w:asciiTheme="minorEastAsia" w:hAnsiTheme="minorEastAsia" w:eastAsiaTheme="minorEastAsia" w:cstheme="minorEastAsia"/>
                <w:sz w:val="20"/>
                <w:szCs w:val="21"/>
              </w:rPr>
            </w:pPr>
          </w:p>
        </w:tc>
        <w:tc>
          <w:tcPr>
            <w:tcW w:w="1830" w:type="dxa"/>
            <w:shd w:val="clear" w:color="auto" w:fill="auto"/>
            <w:vAlign w:val="center"/>
          </w:tcPr>
          <w:p w14:paraId="461C5829">
            <w:pPr>
              <w:jc w:val="center"/>
              <w:rPr>
                <w:rFonts w:hint="default" w:ascii="Arial" w:hAnsi="Arial" w:eastAsia="宋体" w:cs="Arial"/>
                <w:kern w:val="2"/>
                <w:sz w:val="20"/>
                <w:szCs w:val="21"/>
                <w:lang w:val="en-US" w:eastAsia="zh-CN" w:bidi="ar-SA"/>
              </w:rPr>
            </w:pPr>
            <w:r>
              <w:rPr>
                <w:rFonts w:hint="eastAsia" w:ascii="Arial" w:hAnsi="Arial" w:cs="Arial"/>
                <w:b/>
                <w:bCs/>
                <w:sz w:val="20"/>
                <w:szCs w:val="21"/>
                <w:lang w:val="en-US" w:eastAsia="zh-CN"/>
              </w:rPr>
              <w:t>7733</w:t>
            </w:r>
          </w:p>
        </w:tc>
        <w:tc>
          <w:tcPr>
            <w:tcW w:w="5111" w:type="dxa"/>
            <w:shd w:val="clear" w:color="auto" w:fill="auto"/>
            <w:vAlign w:val="center"/>
          </w:tcPr>
          <w:p w14:paraId="7D01ABEA">
            <w:pPr>
              <w:rPr>
                <w:rFonts w:hint="eastAsia" w:ascii="Arial" w:hAnsi="Arial" w:eastAsia="宋体" w:cs="Arial"/>
                <w:kern w:val="2"/>
                <w:sz w:val="20"/>
                <w:szCs w:val="21"/>
                <w:lang w:val="en-US" w:eastAsia="zh-CN" w:bidi="ar-SA"/>
              </w:rPr>
            </w:pPr>
            <w:r>
              <w:rPr>
                <w:rFonts w:hint="default" w:ascii="Arial" w:hAnsi="Arial" w:cs="Arial"/>
                <w:sz w:val="18"/>
                <w:szCs w:val="21"/>
              </w:rPr>
              <w:t>10G</w:t>
            </w:r>
            <w:r>
              <w:rPr>
                <w:rFonts w:hint="eastAsia" w:ascii="Arial" w:hAnsi="Arial" w:cs="Arial"/>
                <w:sz w:val="18"/>
                <w:szCs w:val="21"/>
                <w:lang w:val="en-US" w:eastAsia="zh-CN"/>
              </w:rPr>
              <w:t xml:space="preserve"> </w:t>
            </w:r>
            <w:r>
              <w:rPr>
                <w:rFonts w:hint="default" w:ascii="Arial" w:hAnsi="Arial" w:cs="Arial"/>
                <w:sz w:val="18"/>
                <w:szCs w:val="21"/>
              </w:rPr>
              <w:t>SFP+光</w:t>
            </w:r>
            <w:r>
              <w:rPr>
                <w:rFonts w:hint="eastAsia" w:ascii="Arial" w:hAnsi="Arial" w:cs="Arial"/>
                <w:sz w:val="18"/>
                <w:szCs w:val="21"/>
                <w:lang w:val="en-US" w:eastAsia="zh-CN"/>
              </w:rPr>
              <w:t>模块</w:t>
            </w:r>
            <w:r>
              <w:rPr>
                <w:rFonts w:hint="default" w:ascii="Arial" w:hAnsi="Arial" w:cs="Arial"/>
                <w:sz w:val="18"/>
                <w:szCs w:val="21"/>
              </w:rPr>
              <w:t>转RJ45网口，RJ45：1/10Gbps自适应，传输距离：30米（Cat6A/7）</w:t>
            </w:r>
          </w:p>
        </w:tc>
        <w:tc>
          <w:tcPr>
            <w:tcW w:w="673" w:type="dxa"/>
            <w:shd w:val="clear" w:color="auto" w:fill="auto"/>
            <w:vAlign w:val="center"/>
          </w:tcPr>
          <w:p w14:paraId="2B06AD12">
            <w:pPr>
              <w:jc w:val="center"/>
              <w:rPr>
                <w:rFonts w:hint="eastAsia" w:ascii="Arial" w:hAnsi="Arial" w:eastAsia="宋体" w:cs="Arial"/>
                <w:kern w:val="2"/>
                <w:sz w:val="20"/>
                <w:szCs w:val="21"/>
                <w:lang w:val="en-US" w:eastAsia="zh-CN" w:bidi="ar-SA"/>
              </w:rPr>
            </w:pPr>
            <w:r>
              <w:rPr>
                <w:rFonts w:hint="eastAsia" w:ascii="Arial" w:hAnsi="Arial" w:cs="Arial"/>
                <w:sz w:val="20"/>
                <w:szCs w:val="21"/>
                <w:lang w:val="en-US" w:eastAsia="zh-CN"/>
              </w:rPr>
              <w:t>只</w:t>
            </w:r>
          </w:p>
        </w:tc>
      </w:tr>
      <w:tr w14:paraId="054A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restart"/>
            <w:shd w:val="clear" w:color="auto" w:fill="DEEBF6" w:themeFill="accent1" w:themeFillTint="32"/>
            <w:vAlign w:val="center"/>
          </w:tcPr>
          <w:p w14:paraId="2DE3DE9B">
            <w:pPr>
              <w:jc w:val="center"/>
              <w:rPr>
                <w:rFonts w:hint="eastAsia" w:asciiTheme="minorEastAsia" w:hAnsiTheme="minorEastAsia" w:eastAsiaTheme="minorEastAsia" w:cstheme="minorEastAsia"/>
                <w:sz w:val="20"/>
                <w:szCs w:val="21"/>
                <w:lang w:val="en-US" w:eastAsia="zh-CN"/>
              </w:rPr>
            </w:pPr>
            <w:r>
              <w:rPr>
                <w:rFonts w:hint="eastAsia" w:asciiTheme="minorEastAsia" w:hAnsiTheme="minorEastAsia" w:eastAsiaTheme="minorEastAsia" w:cstheme="minorEastAsia"/>
                <w:sz w:val="20"/>
                <w:szCs w:val="21"/>
                <w:lang w:val="en-US" w:eastAsia="zh-CN"/>
              </w:rPr>
              <w:t>10G光模块</w:t>
            </w:r>
          </w:p>
        </w:tc>
        <w:tc>
          <w:tcPr>
            <w:tcW w:w="1830" w:type="dxa"/>
            <w:vAlign w:val="center"/>
          </w:tcPr>
          <w:p w14:paraId="343AB5AA">
            <w:pPr>
              <w:jc w:val="center"/>
              <w:rPr>
                <w:rFonts w:hint="default" w:ascii="Arial" w:hAnsi="Arial" w:cs="Arial" w:eastAsiaTheme="minorEastAsia"/>
                <w:b/>
                <w:bCs/>
                <w:sz w:val="20"/>
                <w:szCs w:val="21"/>
              </w:rPr>
            </w:pPr>
            <w:r>
              <w:rPr>
                <w:rFonts w:hint="default" w:ascii="Arial" w:hAnsi="Arial" w:cs="Arial" w:eastAsiaTheme="minorEastAsia"/>
                <w:b/>
                <w:bCs/>
                <w:sz w:val="20"/>
                <w:szCs w:val="21"/>
                <w:lang w:val="en-US" w:eastAsia="zh-CN"/>
              </w:rPr>
              <w:t>6</w:t>
            </w:r>
            <w:r>
              <w:rPr>
                <w:rFonts w:hint="default" w:ascii="Arial" w:hAnsi="Arial" w:cs="Arial" w:eastAsiaTheme="minorEastAsia"/>
                <w:b/>
                <w:bCs/>
                <w:sz w:val="20"/>
                <w:szCs w:val="21"/>
              </w:rPr>
              <w:t>630</w:t>
            </w:r>
          </w:p>
        </w:tc>
        <w:tc>
          <w:tcPr>
            <w:tcW w:w="5111" w:type="dxa"/>
            <w:vAlign w:val="top"/>
          </w:tcPr>
          <w:p w14:paraId="7EEFDC13">
            <w:pPr>
              <w:rPr>
                <w:rFonts w:hint="eastAsia" w:asciiTheme="minorEastAsia" w:hAnsiTheme="minorEastAsia" w:eastAsiaTheme="minorEastAsia" w:cstheme="minorEastAsia"/>
                <w:sz w:val="18"/>
                <w:szCs w:val="21"/>
              </w:rPr>
            </w:pPr>
            <w:r>
              <w:rPr>
                <w:rFonts w:hint="eastAsia" w:asciiTheme="minorEastAsia" w:hAnsiTheme="minorEastAsia" w:eastAsiaTheme="minorEastAsia" w:cstheme="minorEastAsia"/>
                <w:sz w:val="18"/>
                <w:szCs w:val="21"/>
                <w:lang w:val="en-US" w:eastAsia="zh-CN"/>
              </w:rPr>
              <w:t>SFP+光模块，10</w:t>
            </w:r>
            <w:r>
              <w:rPr>
                <w:rFonts w:hint="eastAsia" w:asciiTheme="minorEastAsia" w:hAnsiTheme="minorEastAsia" w:eastAsiaTheme="minorEastAsia" w:cstheme="minorEastAsia"/>
                <w:sz w:val="18"/>
                <w:szCs w:val="21"/>
              </w:rPr>
              <w:t>G，多模双纤850nm，传输距离：</w:t>
            </w:r>
            <w:r>
              <w:rPr>
                <w:rFonts w:hint="eastAsia" w:asciiTheme="minorEastAsia" w:hAnsiTheme="minorEastAsia" w:eastAsiaTheme="minorEastAsia" w:cstheme="minorEastAsia"/>
                <w:sz w:val="18"/>
                <w:szCs w:val="21"/>
                <w:lang w:val="en-US" w:eastAsia="zh-CN"/>
              </w:rPr>
              <w:t>30</w:t>
            </w:r>
            <w:r>
              <w:rPr>
                <w:rFonts w:hint="eastAsia" w:asciiTheme="minorEastAsia" w:hAnsiTheme="minorEastAsia" w:eastAsiaTheme="minorEastAsia" w:cstheme="minorEastAsia"/>
                <w:sz w:val="18"/>
                <w:szCs w:val="21"/>
              </w:rPr>
              <w:t>0</w:t>
            </w:r>
            <w:r>
              <w:rPr>
                <w:rFonts w:hint="eastAsia" w:asciiTheme="minorEastAsia" w:hAnsiTheme="minorEastAsia" w:eastAsiaTheme="minorEastAsia" w:cstheme="minorEastAsia"/>
                <w:sz w:val="18"/>
                <w:szCs w:val="21"/>
                <w:lang w:val="en-US" w:eastAsia="zh-CN"/>
              </w:rPr>
              <w:t>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4803C2BB">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23C0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7A4831BB">
            <w:pPr>
              <w:rPr>
                <w:rFonts w:hint="eastAsia" w:asciiTheme="minorEastAsia" w:hAnsiTheme="minorEastAsia" w:eastAsiaTheme="minorEastAsia" w:cstheme="minorEastAsia"/>
                <w:sz w:val="20"/>
                <w:szCs w:val="21"/>
              </w:rPr>
            </w:pPr>
          </w:p>
        </w:tc>
        <w:tc>
          <w:tcPr>
            <w:tcW w:w="1830" w:type="dxa"/>
            <w:vAlign w:val="center"/>
          </w:tcPr>
          <w:p w14:paraId="2B003BBE">
            <w:pPr>
              <w:jc w:val="center"/>
              <w:rPr>
                <w:rFonts w:hint="default" w:ascii="Arial" w:hAnsi="Arial" w:cs="Arial" w:eastAsiaTheme="minorEastAsia"/>
                <w:b/>
                <w:bCs/>
                <w:sz w:val="20"/>
                <w:szCs w:val="21"/>
              </w:rPr>
            </w:pPr>
            <w:r>
              <w:rPr>
                <w:rFonts w:hint="default" w:ascii="Arial" w:hAnsi="Arial" w:cs="Arial" w:eastAsiaTheme="minorEastAsia"/>
                <w:b/>
                <w:bCs/>
                <w:sz w:val="20"/>
                <w:szCs w:val="21"/>
                <w:lang w:val="en-US" w:eastAsia="zh-CN"/>
              </w:rPr>
              <w:t>78</w:t>
            </w:r>
            <w:r>
              <w:rPr>
                <w:rFonts w:hint="default" w:ascii="Arial" w:hAnsi="Arial" w:cs="Arial" w:eastAsiaTheme="minorEastAsia"/>
                <w:b/>
                <w:bCs/>
                <w:sz w:val="20"/>
                <w:szCs w:val="21"/>
              </w:rPr>
              <w:t>32</w:t>
            </w:r>
          </w:p>
        </w:tc>
        <w:tc>
          <w:tcPr>
            <w:tcW w:w="5111" w:type="dxa"/>
            <w:vAlign w:val="top"/>
          </w:tcPr>
          <w:p w14:paraId="5DC7D062">
            <w:pPr>
              <w:rPr>
                <w:rFonts w:hint="eastAsia" w:asciiTheme="minorEastAsia" w:hAnsiTheme="minorEastAsia" w:eastAsiaTheme="minorEastAsia" w:cstheme="minorEastAsia"/>
                <w:sz w:val="18"/>
                <w:szCs w:val="21"/>
              </w:rPr>
            </w:pPr>
            <w:r>
              <w:rPr>
                <w:rFonts w:hint="eastAsia" w:asciiTheme="minorEastAsia" w:hAnsiTheme="minorEastAsia" w:eastAsiaTheme="minorEastAsia" w:cstheme="minorEastAsia"/>
                <w:sz w:val="18"/>
                <w:szCs w:val="21"/>
                <w:lang w:val="en-US" w:eastAsia="zh-CN"/>
              </w:rPr>
              <w:t>SFP+光模块，10</w:t>
            </w:r>
            <w:r>
              <w:rPr>
                <w:rFonts w:hint="eastAsia" w:asciiTheme="minorEastAsia" w:hAnsiTheme="minorEastAsia" w:eastAsiaTheme="minorEastAsia" w:cstheme="minorEastAsia"/>
                <w:sz w:val="18"/>
                <w:szCs w:val="21"/>
              </w:rPr>
              <w:t>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模双纤</w:t>
            </w:r>
            <w:r>
              <w:rPr>
                <w:rFonts w:hint="eastAsia" w:asciiTheme="minorEastAsia" w:hAnsiTheme="minorEastAsia" w:eastAsiaTheme="minorEastAsia" w:cstheme="minorEastAsia"/>
                <w:sz w:val="18"/>
                <w:szCs w:val="21"/>
                <w:lang w:val="en-US" w:eastAsia="zh-CN"/>
              </w:rPr>
              <w:t>131</w:t>
            </w:r>
            <w:r>
              <w:rPr>
                <w:rFonts w:hint="eastAsia" w:asciiTheme="minorEastAsia" w:hAnsiTheme="minorEastAsia" w:eastAsiaTheme="minorEastAsia" w:cstheme="minorEastAsia"/>
                <w:sz w:val="18"/>
                <w:szCs w:val="21"/>
              </w:rPr>
              <w:t>0nm，传输距离：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57D7F0AE">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7CAB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7A8AA967">
            <w:pPr>
              <w:rPr>
                <w:rFonts w:hint="eastAsia" w:asciiTheme="minorEastAsia" w:hAnsiTheme="minorEastAsia" w:eastAsiaTheme="minorEastAsia" w:cstheme="minorEastAsia"/>
                <w:sz w:val="20"/>
                <w:szCs w:val="21"/>
              </w:rPr>
            </w:pPr>
          </w:p>
        </w:tc>
        <w:tc>
          <w:tcPr>
            <w:tcW w:w="1830" w:type="dxa"/>
            <w:vAlign w:val="center"/>
          </w:tcPr>
          <w:p w14:paraId="60557A01">
            <w:pPr>
              <w:jc w:val="center"/>
              <w:rPr>
                <w:rFonts w:hint="default" w:ascii="Arial" w:hAnsi="Arial" w:cs="Arial" w:eastAsiaTheme="minorEastAsia"/>
                <w:b/>
                <w:bCs/>
                <w:sz w:val="20"/>
                <w:szCs w:val="21"/>
              </w:rPr>
            </w:pPr>
            <w:r>
              <w:rPr>
                <w:rFonts w:hint="default" w:ascii="Arial" w:hAnsi="Arial" w:cs="Arial" w:eastAsiaTheme="minorEastAsia"/>
                <w:b/>
                <w:bCs/>
                <w:sz w:val="20"/>
                <w:szCs w:val="21"/>
                <w:lang w:val="en-US" w:eastAsia="zh-CN"/>
              </w:rPr>
              <w:t>783</w:t>
            </w:r>
            <w:r>
              <w:rPr>
                <w:rFonts w:hint="default" w:ascii="Arial" w:hAnsi="Arial" w:cs="Arial" w:eastAsiaTheme="minorEastAsia"/>
                <w:b/>
                <w:bCs/>
                <w:sz w:val="20"/>
                <w:szCs w:val="21"/>
              </w:rPr>
              <w:t>2-</w:t>
            </w:r>
            <w:r>
              <w:rPr>
                <w:rFonts w:hint="default" w:ascii="Arial" w:hAnsi="Arial" w:cs="Arial" w:eastAsiaTheme="minorEastAsia"/>
                <w:b/>
                <w:bCs/>
                <w:sz w:val="20"/>
                <w:szCs w:val="21"/>
                <w:lang w:val="en-US" w:eastAsia="zh-CN"/>
              </w:rPr>
              <w:t>33</w:t>
            </w:r>
          </w:p>
        </w:tc>
        <w:tc>
          <w:tcPr>
            <w:tcW w:w="5111" w:type="dxa"/>
            <w:vAlign w:val="top"/>
          </w:tcPr>
          <w:p w14:paraId="44F5EE2A">
            <w:pPr>
              <w:rPr>
                <w:rFonts w:hint="eastAsia" w:asciiTheme="minorEastAsia" w:hAnsiTheme="minorEastAsia" w:eastAsiaTheme="minorEastAsia" w:cstheme="minorEastAsia"/>
                <w:sz w:val="18"/>
                <w:szCs w:val="21"/>
                <w:lang w:val="en-US" w:eastAsia="zh-CN"/>
              </w:rPr>
            </w:pPr>
            <w:r>
              <w:rPr>
                <w:rFonts w:hint="eastAsia" w:asciiTheme="minorEastAsia" w:hAnsiTheme="minorEastAsia" w:eastAsiaTheme="minorEastAsia" w:cstheme="minorEastAsia"/>
                <w:sz w:val="18"/>
                <w:szCs w:val="21"/>
                <w:lang w:val="en-US" w:eastAsia="zh-CN"/>
              </w:rPr>
              <w:t>SFP+光模块，10</w:t>
            </w:r>
            <w:r>
              <w:rPr>
                <w:rFonts w:hint="eastAsia" w:asciiTheme="minorEastAsia" w:hAnsiTheme="minorEastAsia" w:eastAsiaTheme="minorEastAsia" w:cstheme="minorEastAsia"/>
                <w:sz w:val="18"/>
                <w:szCs w:val="21"/>
              </w:rPr>
              <w:t>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纤</w:t>
            </w:r>
            <w:r>
              <w:rPr>
                <w:rFonts w:hint="eastAsia" w:asciiTheme="minorEastAsia" w:hAnsiTheme="minorEastAsia" w:eastAsiaTheme="minorEastAsia" w:cstheme="minorEastAsia"/>
                <w:sz w:val="18"/>
                <w:szCs w:val="21"/>
                <w:lang w:val="en-US" w:eastAsia="zh-CN"/>
              </w:rPr>
              <w:t>TX133</w:t>
            </w:r>
            <w:r>
              <w:rPr>
                <w:rFonts w:hint="eastAsia" w:asciiTheme="minorEastAsia" w:hAnsiTheme="minorEastAsia" w:eastAsiaTheme="minorEastAsia" w:cstheme="minorEastAsia"/>
                <w:sz w:val="18"/>
                <w:szCs w:val="21"/>
              </w:rPr>
              <w:t>0nm</w:t>
            </w:r>
            <w:r>
              <w:rPr>
                <w:rFonts w:hint="eastAsia" w:asciiTheme="minorEastAsia" w:hAnsiTheme="minorEastAsia" w:eastAsiaTheme="minorEastAsia" w:cstheme="minorEastAsia"/>
                <w:sz w:val="18"/>
                <w:szCs w:val="21"/>
                <w:lang w:val="en-US" w:eastAsia="zh-CN"/>
              </w:rPr>
              <w:t>/RX1270nm</w:t>
            </w:r>
            <w:r>
              <w:rPr>
                <w:rFonts w:hint="eastAsia" w:asciiTheme="minorEastAsia" w:hAnsiTheme="minorEastAsia" w:eastAsiaTheme="minorEastAsia" w:cstheme="minorEastAsia"/>
                <w:sz w:val="18"/>
                <w:szCs w:val="21"/>
              </w:rPr>
              <w:t>，传输距离：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5FCCDB0C">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r w14:paraId="5A98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vMerge w:val="continue"/>
            <w:shd w:val="clear" w:color="auto" w:fill="DEEBF6" w:themeFill="accent1" w:themeFillTint="32"/>
          </w:tcPr>
          <w:p w14:paraId="53A1A968">
            <w:pPr>
              <w:rPr>
                <w:rFonts w:hint="eastAsia" w:asciiTheme="minorEastAsia" w:hAnsiTheme="minorEastAsia" w:eastAsiaTheme="minorEastAsia" w:cstheme="minorEastAsia"/>
                <w:sz w:val="20"/>
                <w:szCs w:val="21"/>
              </w:rPr>
            </w:pPr>
          </w:p>
        </w:tc>
        <w:tc>
          <w:tcPr>
            <w:tcW w:w="1830" w:type="dxa"/>
            <w:vAlign w:val="center"/>
          </w:tcPr>
          <w:p w14:paraId="34BDA692">
            <w:pPr>
              <w:jc w:val="center"/>
              <w:rPr>
                <w:rFonts w:hint="default" w:ascii="Arial" w:hAnsi="Arial" w:cs="Arial" w:eastAsiaTheme="minorEastAsia"/>
                <w:b/>
                <w:bCs/>
                <w:sz w:val="20"/>
                <w:szCs w:val="21"/>
              </w:rPr>
            </w:pPr>
            <w:r>
              <w:rPr>
                <w:rFonts w:hint="default" w:ascii="Arial" w:hAnsi="Arial" w:cs="Arial" w:eastAsiaTheme="minorEastAsia"/>
                <w:b/>
                <w:bCs/>
                <w:sz w:val="20"/>
                <w:szCs w:val="21"/>
                <w:lang w:val="en-US" w:eastAsia="zh-CN"/>
              </w:rPr>
              <w:t>7832</w:t>
            </w:r>
            <w:r>
              <w:rPr>
                <w:rFonts w:hint="default" w:ascii="Arial" w:hAnsi="Arial" w:cs="Arial" w:eastAsiaTheme="minorEastAsia"/>
                <w:b/>
                <w:bCs/>
                <w:sz w:val="20"/>
                <w:szCs w:val="21"/>
              </w:rPr>
              <w:t>-</w:t>
            </w:r>
            <w:r>
              <w:rPr>
                <w:rFonts w:hint="default" w:ascii="Arial" w:hAnsi="Arial" w:cs="Arial" w:eastAsiaTheme="minorEastAsia"/>
                <w:b/>
                <w:bCs/>
                <w:sz w:val="20"/>
                <w:szCs w:val="21"/>
                <w:lang w:val="en-US" w:eastAsia="zh-CN"/>
              </w:rPr>
              <w:t>27</w:t>
            </w:r>
          </w:p>
        </w:tc>
        <w:tc>
          <w:tcPr>
            <w:tcW w:w="5111" w:type="dxa"/>
            <w:vAlign w:val="top"/>
          </w:tcPr>
          <w:p w14:paraId="4A878DF0">
            <w:pPr>
              <w:rPr>
                <w:rFonts w:hint="eastAsia" w:asciiTheme="minorEastAsia" w:hAnsiTheme="minorEastAsia" w:eastAsiaTheme="minorEastAsia" w:cstheme="minorEastAsia"/>
                <w:sz w:val="18"/>
                <w:szCs w:val="21"/>
                <w:lang w:val="en-US" w:eastAsia="zh-CN"/>
              </w:rPr>
            </w:pPr>
            <w:r>
              <w:rPr>
                <w:rFonts w:hint="eastAsia" w:asciiTheme="minorEastAsia" w:hAnsiTheme="minorEastAsia" w:eastAsiaTheme="minorEastAsia" w:cstheme="minorEastAsia"/>
                <w:sz w:val="18"/>
                <w:szCs w:val="21"/>
                <w:lang w:val="en-US" w:eastAsia="zh-CN"/>
              </w:rPr>
              <w:t>SFP+光模块，10</w:t>
            </w:r>
            <w:r>
              <w:rPr>
                <w:rFonts w:hint="eastAsia" w:asciiTheme="minorEastAsia" w:hAnsiTheme="minorEastAsia" w:eastAsiaTheme="minorEastAsia" w:cstheme="minorEastAsia"/>
                <w:sz w:val="18"/>
                <w:szCs w:val="21"/>
              </w:rPr>
              <w:t>G，</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模</w:t>
            </w:r>
            <w:r>
              <w:rPr>
                <w:rFonts w:hint="eastAsia" w:asciiTheme="minorEastAsia" w:hAnsiTheme="minorEastAsia" w:eastAsiaTheme="minorEastAsia" w:cstheme="minorEastAsia"/>
                <w:sz w:val="18"/>
                <w:szCs w:val="21"/>
                <w:lang w:val="en-US" w:eastAsia="zh-CN"/>
              </w:rPr>
              <w:t>单</w:t>
            </w:r>
            <w:r>
              <w:rPr>
                <w:rFonts w:hint="eastAsia" w:asciiTheme="minorEastAsia" w:hAnsiTheme="minorEastAsia" w:eastAsiaTheme="minorEastAsia" w:cstheme="minorEastAsia"/>
                <w:sz w:val="18"/>
                <w:szCs w:val="21"/>
              </w:rPr>
              <w:t>纤</w:t>
            </w:r>
            <w:r>
              <w:rPr>
                <w:rFonts w:hint="eastAsia" w:asciiTheme="minorEastAsia" w:hAnsiTheme="minorEastAsia" w:eastAsiaTheme="minorEastAsia" w:cstheme="minorEastAsia"/>
                <w:sz w:val="18"/>
                <w:szCs w:val="21"/>
                <w:lang w:val="en-US" w:eastAsia="zh-CN"/>
              </w:rPr>
              <w:t>TX127</w:t>
            </w:r>
            <w:r>
              <w:rPr>
                <w:rFonts w:hint="eastAsia" w:asciiTheme="minorEastAsia" w:hAnsiTheme="minorEastAsia" w:eastAsiaTheme="minorEastAsia" w:cstheme="minorEastAsia"/>
                <w:sz w:val="18"/>
                <w:szCs w:val="21"/>
              </w:rPr>
              <w:t>0nm</w:t>
            </w:r>
            <w:r>
              <w:rPr>
                <w:rFonts w:hint="eastAsia" w:asciiTheme="minorEastAsia" w:hAnsiTheme="minorEastAsia" w:eastAsiaTheme="minorEastAsia" w:cstheme="minorEastAsia"/>
                <w:sz w:val="18"/>
                <w:szCs w:val="21"/>
                <w:lang w:val="en-US" w:eastAsia="zh-CN"/>
              </w:rPr>
              <w:t>/RX1330nm</w:t>
            </w:r>
            <w:r>
              <w:rPr>
                <w:rFonts w:hint="eastAsia" w:asciiTheme="minorEastAsia" w:hAnsiTheme="minorEastAsia" w:eastAsiaTheme="minorEastAsia" w:cstheme="minorEastAsia"/>
                <w:sz w:val="18"/>
                <w:szCs w:val="21"/>
              </w:rPr>
              <w:t>，传输距离：</w:t>
            </w:r>
            <w:r>
              <w:rPr>
                <w:rFonts w:hint="eastAsia" w:asciiTheme="minorEastAsia" w:hAnsiTheme="minorEastAsia" w:eastAsiaTheme="minorEastAsia" w:cstheme="minorEastAsia"/>
                <w:sz w:val="18"/>
                <w:szCs w:val="21"/>
                <w:lang w:val="en-US" w:eastAsia="zh-CN"/>
              </w:rPr>
              <w:t>20km</w:t>
            </w:r>
            <w:r>
              <w:rPr>
                <w:rFonts w:hint="eastAsia" w:asciiTheme="minorEastAsia" w:hAnsiTheme="minorEastAsia" w:eastAsiaTheme="minorEastAsia" w:cstheme="minorEastAsia"/>
                <w:sz w:val="18"/>
                <w:szCs w:val="21"/>
              </w:rPr>
              <w:t>，LC接口，支持DDM功能，支持热拔插。</w:t>
            </w:r>
          </w:p>
        </w:tc>
        <w:tc>
          <w:tcPr>
            <w:tcW w:w="673" w:type="dxa"/>
            <w:vAlign w:val="center"/>
          </w:tcPr>
          <w:p w14:paraId="0E604287">
            <w:pPr>
              <w:jc w:val="center"/>
              <w:rPr>
                <w:rFonts w:hint="eastAsia" w:asciiTheme="minorEastAsia" w:hAnsiTheme="minorEastAsia" w:eastAsiaTheme="minorEastAsia" w:cstheme="minorEastAsia"/>
                <w:sz w:val="20"/>
                <w:szCs w:val="21"/>
              </w:rPr>
            </w:pPr>
            <w:r>
              <w:rPr>
                <w:rFonts w:hint="eastAsia" w:asciiTheme="minorEastAsia" w:hAnsiTheme="minorEastAsia" w:eastAsiaTheme="minorEastAsia" w:cstheme="minorEastAsia"/>
                <w:sz w:val="20"/>
                <w:szCs w:val="21"/>
              </w:rPr>
              <w:t>只</w:t>
            </w:r>
          </w:p>
        </w:tc>
      </w:tr>
    </w:tbl>
    <w:p w14:paraId="55D3295E">
      <w:pPr>
        <w:rPr>
          <w:sz w:val="21"/>
          <w:szCs w:val="22"/>
        </w:rPr>
      </w:pPr>
    </w:p>
    <w:p w14:paraId="2B7B339A">
      <w:pPr>
        <w:rPr>
          <w:sz w:val="21"/>
          <w:szCs w:val="22"/>
        </w:rPr>
      </w:pPr>
    </w:p>
    <w:p w14:paraId="648BAFF5">
      <w:pPr>
        <w:rPr>
          <w:sz w:val="21"/>
          <w:szCs w:val="22"/>
        </w:rPr>
      </w:pPr>
    </w:p>
    <w:p w14:paraId="37B6808A">
      <w:pPr>
        <w:rPr>
          <w:sz w:val="21"/>
          <w:szCs w:val="22"/>
        </w:rPr>
      </w:pPr>
    </w:p>
    <w:p w14:paraId="7794B777">
      <w:pPr>
        <w:rPr>
          <w:sz w:val="21"/>
          <w:szCs w:val="22"/>
        </w:rPr>
      </w:pPr>
    </w:p>
    <w:p w14:paraId="475806A2">
      <w:pPr>
        <w:rPr>
          <w:sz w:val="21"/>
          <w:szCs w:val="22"/>
        </w:rPr>
      </w:pPr>
    </w:p>
    <w:p w14:paraId="7B9D3DEC">
      <w:pPr>
        <w:rPr>
          <w:sz w:val="21"/>
          <w:szCs w:val="22"/>
        </w:rPr>
      </w:pPr>
    </w:p>
    <w:p w14:paraId="41455C3A">
      <w:pPr>
        <w:rPr>
          <w:sz w:val="21"/>
          <w:szCs w:val="22"/>
        </w:rPr>
      </w:pPr>
    </w:p>
    <w:p w14:paraId="1B5B5A39">
      <w:pPr>
        <w:rPr>
          <w:sz w:val="21"/>
          <w:szCs w:val="22"/>
        </w:rPr>
      </w:pPr>
    </w:p>
    <w:p w14:paraId="77E3501D">
      <w:pPr>
        <w:rPr>
          <w:sz w:val="21"/>
          <w:szCs w:val="22"/>
        </w:rPr>
      </w:pPr>
    </w:p>
    <w:p w14:paraId="41BB87F5">
      <w:pPr>
        <w:rPr>
          <w:sz w:val="21"/>
          <w:szCs w:val="22"/>
        </w:rPr>
      </w:pPr>
    </w:p>
    <w:p w14:paraId="43613307">
      <w:pPr>
        <w:rPr>
          <w:sz w:val="21"/>
          <w:szCs w:val="22"/>
        </w:rPr>
      </w:pPr>
    </w:p>
    <w:p w14:paraId="67B5ADB1">
      <w:pPr>
        <w:rPr>
          <w:sz w:val="21"/>
          <w:szCs w:val="22"/>
        </w:rPr>
      </w:pPr>
    </w:p>
    <w:p w14:paraId="59125455">
      <w:pPr>
        <w:rPr>
          <w:sz w:val="21"/>
          <w:szCs w:val="22"/>
        </w:rPr>
      </w:pPr>
    </w:p>
    <w:p w14:paraId="7F5B6BAA">
      <w:pPr>
        <w:pStyle w:val="13"/>
        <w:spacing w:beforeLines="50" w:afterLines="50"/>
        <w:ind w:firstLine="0" w:firstLineChars="0"/>
        <w:rPr>
          <w:rFonts w:ascii="宋体" w:hAnsi="宋体"/>
          <w:b/>
          <w:color w:val="ED7D31" w:themeColor="accent2"/>
          <w:sz w:val="32"/>
          <w:szCs w:val="32"/>
          <w14:textFill>
            <w14:solidFill>
              <w14:schemeClr w14:val="accent2"/>
            </w14:solidFill>
          </w14:textFill>
        </w:rPr>
      </w:pPr>
      <w:r>
        <w:rPr>
          <w:rFonts w:hint="eastAsia" w:ascii="宋体" w:hAnsi="宋体"/>
          <w:b/>
          <w:color w:val="ED7D31" w:themeColor="accent2"/>
          <w:sz w:val="32"/>
          <w:szCs w:val="32"/>
          <w14:textFill>
            <w14:solidFill>
              <w14:schemeClr w14:val="accent2"/>
            </w14:solidFill>
          </w14:textFill>
        </w:rPr>
        <w:drawing>
          <wp:anchor distT="0" distB="0" distL="114300" distR="114300" simplePos="0" relativeHeight="251664384" behindDoc="0" locked="0" layoutInCell="1" allowOverlap="1">
            <wp:simplePos x="0" y="0"/>
            <wp:positionH relativeFrom="column">
              <wp:posOffset>-5080</wp:posOffset>
            </wp:positionH>
            <wp:positionV relativeFrom="paragraph">
              <wp:posOffset>483870</wp:posOffset>
            </wp:positionV>
            <wp:extent cx="600075" cy="228600"/>
            <wp:effectExtent l="0" t="0" r="9525" b="0"/>
            <wp:wrapNone/>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noChangeArrowheads="1"/>
                    </pic:cNvPicPr>
                  </pic:nvPicPr>
                  <pic:blipFill>
                    <a:blip r:embed="rId6" cstate="print"/>
                    <a:srcRect/>
                    <a:stretch>
                      <a:fillRect/>
                    </a:stretch>
                  </pic:blipFill>
                  <pic:spPr>
                    <a:xfrm>
                      <a:off x="0" y="0"/>
                      <a:ext cx="600075" cy="228600"/>
                    </a:xfrm>
                    <a:prstGeom prst="rect">
                      <a:avLst/>
                    </a:prstGeom>
                    <a:noFill/>
                    <a:ln w="9525">
                      <a:noFill/>
                      <a:miter lim="800000"/>
                      <a:headEnd/>
                      <a:tailEnd/>
                    </a:ln>
                  </pic:spPr>
                </pic:pic>
              </a:graphicData>
            </a:graphic>
          </wp:anchor>
        </w:drawing>
      </w:r>
      <w:r>
        <w:rPr>
          <w:rFonts w:hint="eastAsia" w:ascii="宋体" w:hAnsi="宋体"/>
          <w:b/>
          <w:color w:val="548235" w:themeColor="accent6" w:themeShade="BF"/>
          <w:sz w:val="40"/>
          <w:szCs w:val="40"/>
        </w:rPr>
        <w:drawing>
          <wp:anchor distT="0" distB="0" distL="0" distR="0" simplePos="0" relativeHeight="251663360" behindDoc="1" locked="0" layoutInCell="1" allowOverlap="0">
            <wp:simplePos x="0" y="0"/>
            <wp:positionH relativeFrom="column">
              <wp:posOffset>3957320</wp:posOffset>
            </wp:positionH>
            <wp:positionV relativeFrom="line">
              <wp:posOffset>474345</wp:posOffset>
            </wp:positionV>
            <wp:extent cx="1628775" cy="1762125"/>
            <wp:effectExtent l="0" t="0" r="9525" b="9525"/>
            <wp:wrapNone/>
            <wp:docPr id="29" name="图片 7" descr="20091171110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descr="200911711109896"/>
                    <pic:cNvPicPr>
                      <a:picLocks noChangeAspect="1"/>
                    </pic:cNvPicPr>
                  </pic:nvPicPr>
                  <pic:blipFill>
                    <a:blip r:embed="rId7" cstate="print"/>
                    <a:stretch>
                      <a:fillRect/>
                    </a:stretch>
                  </pic:blipFill>
                  <pic:spPr>
                    <a:xfrm>
                      <a:off x="0" y="0"/>
                      <a:ext cx="1628775" cy="1762125"/>
                    </a:xfrm>
                    <a:prstGeom prst="rect">
                      <a:avLst/>
                    </a:prstGeom>
                    <a:noFill/>
                    <a:ln w="9525">
                      <a:noFill/>
                      <a:miter/>
                    </a:ln>
                  </pic:spPr>
                </pic:pic>
              </a:graphicData>
            </a:graphic>
          </wp:anchor>
        </w:drawing>
      </w:r>
      <w:r>
        <w:rPr>
          <w:rFonts w:hint="eastAsia" w:ascii="宋体" w:hAnsi="宋体"/>
          <w:b/>
          <w:color w:val="ED7D31" w:themeColor="accent2"/>
          <w:sz w:val="32"/>
          <w:szCs w:val="32"/>
          <w14:textFill>
            <w14:solidFill>
              <w14:schemeClr w14:val="accent2"/>
            </w14:solidFill>
          </w14:textFill>
        </w:rPr>
        <w:t>联系我们</w:t>
      </w:r>
    </w:p>
    <w:p w14:paraId="3E71C717">
      <w:pPr>
        <w:pStyle w:val="13"/>
        <w:spacing w:beforeLines="50" w:afterLines="50"/>
        <w:ind w:firstLine="1054" w:firstLineChars="500"/>
        <w:rPr>
          <w:rFonts w:ascii="宋体" w:hAnsi="宋体"/>
          <w:b/>
          <w:color w:val="548235" w:themeColor="accent6" w:themeShade="BF"/>
          <w:sz w:val="40"/>
          <w:szCs w:val="40"/>
        </w:rPr>
      </w:pPr>
      <w:r>
        <w:rPr>
          <w:rFonts w:hint="eastAsia" w:ascii="宋体" w:hAnsi="宋体"/>
          <w:b/>
          <w:color w:val="404040" w:themeColor="text1" w:themeTint="BF"/>
          <w:sz w:val="21"/>
          <w:szCs w:val="21"/>
          <w14:textFill>
            <w14:solidFill>
              <w14:schemeClr w14:val="tx1">
                <w14:lumMod w14:val="75000"/>
                <w14:lumOff w14:val="25000"/>
              </w14:schemeClr>
            </w14:solidFill>
          </w14:textFill>
        </w:rPr>
        <w:t>深圳市光网视科技有限公司</w:t>
      </w:r>
    </w:p>
    <w:p w14:paraId="70C34FE5">
      <w:pPr>
        <w:spacing w:beforeLines="50" w:afterLines="50"/>
        <w:rPr>
          <w:rFonts w:ascii="宋体" w:hAnsi="宋体"/>
          <w:color w:val="404040" w:themeColor="text1" w:themeTint="BF"/>
          <w:sz w:val="18"/>
          <w:szCs w:val="18"/>
          <w14:textFill>
            <w14:solidFill>
              <w14:schemeClr w14:val="tx1">
                <w14:lumMod w14:val="75000"/>
                <w14:lumOff w14:val="25000"/>
              </w14:schemeClr>
            </w14:solidFill>
          </w14:textFill>
        </w:rPr>
      </w:pPr>
      <w:r>
        <w:rPr>
          <w:rFonts w:hint="eastAsia" w:ascii="宋体" w:hAnsi="宋体"/>
          <w:color w:val="404040" w:themeColor="text1" w:themeTint="BF"/>
          <w:sz w:val="18"/>
          <w:szCs w:val="18"/>
          <w14:textFill>
            <w14:solidFill>
              <w14:schemeClr w14:val="tx1">
                <w14:lumMod w14:val="75000"/>
                <w14:lumOff w14:val="25000"/>
              </w14:schemeClr>
            </w14:solidFill>
          </w14:textFill>
        </w:rPr>
        <w:t>电  话：0755-33376606</w:t>
      </w:r>
    </w:p>
    <w:p w14:paraId="5D033595">
      <w:pPr>
        <w:spacing w:beforeLines="50" w:afterLines="50"/>
        <w:rPr>
          <w:rFonts w:ascii="宋体" w:hAnsi="宋体"/>
          <w:color w:val="404040" w:themeColor="text1" w:themeTint="BF"/>
          <w:sz w:val="18"/>
          <w:szCs w:val="18"/>
          <w14:textFill>
            <w14:solidFill>
              <w14:schemeClr w14:val="tx1">
                <w14:lumMod w14:val="75000"/>
                <w14:lumOff w14:val="25000"/>
              </w14:schemeClr>
            </w14:solidFill>
          </w14:textFill>
        </w:rPr>
      </w:pPr>
      <w:r>
        <w:rPr>
          <w:rFonts w:hint="eastAsia" w:ascii="宋体" w:hAnsi="宋体"/>
          <w:color w:val="404040" w:themeColor="text1" w:themeTint="BF"/>
          <w:sz w:val="18"/>
          <w:szCs w:val="18"/>
          <w14:textFill>
            <w14:solidFill>
              <w14:schemeClr w14:val="tx1">
                <w14:lumMod w14:val="75000"/>
                <w14:lumOff w14:val="25000"/>
              </w14:schemeClr>
            </w14:solidFill>
          </w14:textFill>
        </w:rPr>
        <w:t>传  真：0755-33376608</w:t>
      </w:r>
    </w:p>
    <w:p w14:paraId="3CA985F9">
      <w:pPr>
        <w:spacing w:beforeLines="50" w:afterLines="50"/>
        <w:rPr>
          <w:rFonts w:ascii="宋体" w:hAnsi="宋体"/>
          <w:color w:val="404040" w:themeColor="text1" w:themeTint="BF"/>
          <w:sz w:val="18"/>
          <w:szCs w:val="18"/>
          <w14:textFill>
            <w14:solidFill>
              <w14:schemeClr w14:val="tx1">
                <w14:lumMod w14:val="75000"/>
                <w14:lumOff w14:val="25000"/>
              </w14:schemeClr>
            </w14:solidFill>
          </w14:textFill>
        </w:rPr>
      </w:pPr>
      <w:r>
        <w:rPr>
          <w:rFonts w:hint="eastAsia" w:ascii="宋体" w:hAnsi="宋体"/>
          <w:color w:val="404040" w:themeColor="text1" w:themeTint="BF"/>
          <w:sz w:val="18"/>
          <w:szCs w:val="18"/>
          <w14:textFill>
            <w14:solidFill>
              <w14:schemeClr w14:val="tx1">
                <w14:lumMod w14:val="75000"/>
                <w14:lumOff w14:val="25000"/>
              </w14:schemeClr>
            </w14:solidFill>
          </w14:textFill>
        </w:rPr>
        <w:t>邮  箱：onv@onv.com.cn</w:t>
      </w:r>
    </w:p>
    <w:p w14:paraId="24BED4BB">
      <w:pPr>
        <w:spacing w:beforeLines="50" w:afterLines="50"/>
        <w:rPr>
          <w:rFonts w:ascii="宋体" w:hAnsi="宋体"/>
          <w:color w:val="404040" w:themeColor="text1" w:themeTint="BF"/>
          <w:sz w:val="18"/>
          <w:szCs w:val="18"/>
          <w14:textFill>
            <w14:solidFill>
              <w14:schemeClr w14:val="tx1">
                <w14:lumMod w14:val="75000"/>
                <w14:lumOff w14:val="25000"/>
              </w14:schemeClr>
            </w14:solidFill>
          </w14:textFill>
        </w:rPr>
      </w:pPr>
      <w:r>
        <w:rPr>
          <w:rFonts w:hint="eastAsia" w:ascii="宋体" w:hAnsi="宋体"/>
          <w:color w:val="404040" w:themeColor="text1" w:themeTint="BF"/>
          <w:sz w:val="18"/>
          <w:szCs w:val="18"/>
          <w14:textFill>
            <w14:solidFill>
              <w14:schemeClr w14:val="tx1">
                <w14:lumMod w14:val="75000"/>
                <w14:lumOff w14:val="25000"/>
              </w14:schemeClr>
            </w14:solidFill>
          </w14:textFill>
        </w:rPr>
        <w:t>网  址：http://www.onv.com.cn</w:t>
      </w:r>
    </w:p>
    <w:p w14:paraId="689607F0">
      <w:pPr>
        <w:spacing w:beforeLines="50" w:afterLines="50"/>
        <w:rPr>
          <w:rFonts w:ascii="宋体" w:hAnsi="宋体"/>
          <w:color w:val="404040" w:themeColor="text1" w:themeTint="BF"/>
          <w:sz w:val="18"/>
          <w:szCs w:val="18"/>
          <w14:textFill>
            <w14:solidFill>
              <w14:schemeClr w14:val="tx1">
                <w14:lumMod w14:val="75000"/>
                <w14:lumOff w14:val="25000"/>
              </w14:schemeClr>
            </w14:solidFill>
          </w14:textFill>
        </w:rPr>
      </w:pPr>
      <w:r>
        <w:rPr>
          <w:rFonts w:hint="eastAsia" w:ascii="宋体" w:hAnsi="宋体"/>
          <w:color w:val="404040" w:themeColor="text1" w:themeTint="BF"/>
          <w:sz w:val="18"/>
          <w:szCs w:val="18"/>
          <w14:textFill>
            <w14:solidFill>
              <w14:schemeClr w14:val="tx1">
                <w14:lumMod w14:val="75000"/>
                <w14:lumOff w14:val="25000"/>
              </w14:schemeClr>
            </w14:solidFill>
          </w14:textFill>
        </w:rPr>
        <w:t>地  址：深圳市福田区车公庙泰然大厦D座1003</w:t>
      </w:r>
    </w:p>
    <w:p w14:paraId="6CB1143A">
      <w:pPr>
        <w:spacing w:beforeLines="50" w:afterLines="50"/>
        <w:rPr>
          <w:rFonts w:ascii="宋体" w:hAnsi="宋体"/>
          <w:color w:val="404040" w:themeColor="text1" w:themeTint="BF"/>
          <w:sz w:val="18"/>
          <w:szCs w:val="18"/>
          <w14:textFill>
            <w14:solidFill>
              <w14:schemeClr w14:val="tx1">
                <w14:lumMod w14:val="75000"/>
                <w14:lumOff w14:val="25000"/>
              </w14:schemeClr>
            </w14:solidFill>
          </w14:textFill>
        </w:rPr>
      </w:pPr>
      <w:r>
        <w:rPr>
          <w:rFonts w:hint="eastAsia" w:ascii="宋体" w:hAnsi="宋体"/>
          <w:color w:val="404040" w:themeColor="text1" w:themeTint="BF"/>
          <w:sz w:val="18"/>
          <w:szCs w:val="18"/>
          <w14:textFill>
            <w14:solidFill>
              <w14:schemeClr w14:val="tx1">
                <w14:lumMod w14:val="75000"/>
                <w14:lumOff w14:val="25000"/>
              </w14:schemeClr>
            </w14:solidFill>
          </w14:textFill>
        </w:rPr>
        <w:t>工厂地址：深圳市龙华区大浪街道新石社区华宁路111号森裕泰工业园A栋4层5层6层</w:t>
      </w:r>
    </w:p>
    <w:p w14:paraId="3105BF62">
      <w:pPr>
        <w:pStyle w:val="15"/>
        <w:rPr>
          <w:rFonts w:hint="eastAsia" w:ascii="宋体" w:hAnsi="宋体" w:eastAsia="宋体"/>
          <w:sz w:val="18"/>
          <w:szCs w:val="18"/>
        </w:rPr>
      </w:pPr>
    </w:p>
    <w:p w14:paraId="3407BBD8">
      <w:pPr>
        <w:pStyle w:val="15"/>
        <w:rPr>
          <w:rFonts w:ascii="宋体" w:hAnsi="宋体" w:eastAsia="宋体"/>
          <w:sz w:val="18"/>
          <w:szCs w:val="18"/>
        </w:rPr>
      </w:pPr>
    </w:p>
    <w:p w14:paraId="3B28B69C">
      <w:pPr>
        <w:pStyle w:val="15"/>
        <w:rPr>
          <w:rFonts w:ascii="宋体" w:hAnsi="宋体" w:eastAsia="宋体"/>
          <w:sz w:val="18"/>
          <w:szCs w:val="18"/>
        </w:rPr>
      </w:pPr>
    </w:p>
    <w:p w14:paraId="41CF84F6">
      <w:pPr>
        <w:pStyle w:val="15"/>
        <w:rPr>
          <w:rFonts w:ascii="宋体" w:hAnsi="宋体" w:eastAsia="宋体"/>
          <w:sz w:val="18"/>
          <w:szCs w:val="18"/>
        </w:rPr>
      </w:pPr>
    </w:p>
    <w:p w14:paraId="5723C70C">
      <w:pPr>
        <w:pStyle w:val="15"/>
        <w:rPr>
          <w:rFonts w:ascii="宋体" w:hAnsi="宋体" w:eastAsia="宋体"/>
          <w:sz w:val="18"/>
          <w:szCs w:val="18"/>
        </w:rPr>
      </w:pPr>
    </w:p>
    <w:p w14:paraId="17E892A5">
      <w:pPr>
        <w:pStyle w:val="15"/>
        <w:rPr>
          <w:rFonts w:ascii="宋体" w:hAnsi="宋体" w:eastAsia="宋体"/>
          <w:sz w:val="18"/>
          <w:szCs w:val="18"/>
        </w:rPr>
      </w:pPr>
    </w:p>
    <w:p w14:paraId="07443AA6">
      <w:pPr>
        <w:pStyle w:val="15"/>
        <w:rPr>
          <w:rFonts w:ascii="宋体" w:hAnsi="宋体" w:eastAsia="宋体"/>
          <w:sz w:val="18"/>
          <w:szCs w:val="18"/>
        </w:rPr>
      </w:pPr>
    </w:p>
    <w:p w14:paraId="64AD239E">
      <w:pPr>
        <w:pStyle w:val="15"/>
        <w:rPr>
          <w:rFonts w:ascii="宋体" w:hAnsi="宋体" w:eastAsia="宋体"/>
          <w:sz w:val="18"/>
          <w:szCs w:val="18"/>
        </w:rPr>
      </w:pPr>
    </w:p>
    <w:p w14:paraId="6B054186">
      <w:pPr>
        <w:pStyle w:val="15"/>
        <w:rPr>
          <w:rFonts w:ascii="宋体" w:hAnsi="宋体" w:eastAsia="宋体"/>
          <w:sz w:val="18"/>
          <w:szCs w:val="18"/>
        </w:rPr>
      </w:pPr>
    </w:p>
    <w:p w14:paraId="6CFDEC96">
      <w:pPr>
        <w:pStyle w:val="15"/>
        <w:rPr>
          <w:rFonts w:ascii="宋体" w:hAnsi="宋体" w:eastAsia="宋体"/>
          <w:sz w:val="18"/>
          <w:szCs w:val="18"/>
        </w:rPr>
      </w:pPr>
    </w:p>
    <w:p w14:paraId="3C11E767">
      <w:pPr>
        <w:pStyle w:val="15"/>
        <w:rPr>
          <w:rFonts w:ascii="宋体" w:hAnsi="宋体" w:eastAsia="宋体"/>
          <w:sz w:val="18"/>
          <w:szCs w:val="18"/>
        </w:rPr>
      </w:pPr>
    </w:p>
    <w:p w14:paraId="1F68C83E">
      <w:pPr>
        <w:pStyle w:val="15"/>
        <w:rPr>
          <w:rFonts w:ascii="宋体" w:hAnsi="宋体" w:eastAsia="宋体"/>
          <w:sz w:val="18"/>
          <w:szCs w:val="18"/>
        </w:rPr>
      </w:pPr>
    </w:p>
    <w:p w14:paraId="5B7DB156">
      <w:pPr>
        <w:pStyle w:val="15"/>
        <w:rPr>
          <w:rFonts w:ascii="宋体" w:hAnsi="宋体" w:eastAsia="宋体"/>
          <w:sz w:val="18"/>
          <w:szCs w:val="18"/>
        </w:rPr>
      </w:pPr>
    </w:p>
    <w:p w14:paraId="6DDA5673">
      <w:pPr>
        <w:pStyle w:val="15"/>
        <w:rPr>
          <w:rFonts w:ascii="宋体" w:hAnsi="宋体" w:eastAsia="宋体"/>
          <w:sz w:val="18"/>
          <w:szCs w:val="18"/>
        </w:rPr>
      </w:pPr>
    </w:p>
    <w:p w14:paraId="32B523DD">
      <w:pPr>
        <w:pStyle w:val="15"/>
        <w:rPr>
          <w:rFonts w:ascii="宋体" w:hAnsi="宋体" w:eastAsia="宋体"/>
          <w:sz w:val="18"/>
          <w:szCs w:val="18"/>
        </w:rPr>
      </w:pPr>
    </w:p>
    <w:p w14:paraId="30250D42">
      <w:pPr>
        <w:pStyle w:val="15"/>
        <w:rPr>
          <w:rFonts w:ascii="宋体" w:hAnsi="宋体" w:eastAsia="宋体"/>
          <w:sz w:val="18"/>
          <w:szCs w:val="18"/>
        </w:rPr>
      </w:pPr>
    </w:p>
    <w:p w14:paraId="70C95855">
      <w:pPr>
        <w:pStyle w:val="15"/>
        <w:jc w:val="right"/>
        <w:rPr>
          <w:rFonts w:ascii="宋体" w:hAnsi="宋体" w:eastAsia="宋体"/>
          <w:sz w:val="15"/>
          <w:szCs w:val="15"/>
        </w:rPr>
      </w:pPr>
      <w:r>
        <w:rPr>
          <w:rFonts w:hint="eastAsia" w:ascii="宋体" w:hAnsi="宋体" w:eastAsia="宋体"/>
          <w:sz w:val="15"/>
          <w:szCs w:val="15"/>
        </w:rPr>
        <w:t>关于文档</w:t>
      </w:r>
    </w:p>
    <w:p w14:paraId="25B46AD9">
      <w:pPr>
        <w:pStyle w:val="15"/>
        <w:jc w:val="right"/>
        <w:rPr>
          <w:rFonts w:ascii="宋体" w:hAnsi="宋体" w:eastAsia="宋体" w:cs="Times New Roman"/>
          <w:b w:val="0"/>
          <w:bCs w:val="0"/>
          <w:color w:val="595959" w:themeColor="text1" w:themeTint="A6"/>
          <w:spacing w:val="0"/>
          <w:sz w:val="15"/>
          <w:szCs w:val="15"/>
          <w14:textFill>
            <w14:solidFill>
              <w14:schemeClr w14:val="tx1">
                <w14:lumMod w14:val="65000"/>
                <w14:lumOff w14:val="35000"/>
              </w14:schemeClr>
            </w14:solidFill>
          </w14:textFill>
        </w:rPr>
      </w:pPr>
      <w:r>
        <w:rPr>
          <w:rFonts w:hint="eastAsia" w:ascii="宋体" w:hAnsi="宋体" w:eastAsia="宋体" w:cs="Times New Roman"/>
          <w:b w:val="0"/>
          <w:bCs w:val="0"/>
          <w:color w:val="595959" w:themeColor="text1" w:themeTint="A6"/>
          <w:spacing w:val="0"/>
          <w:sz w:val="15"/>
          <w:szCs w:val="15"/>
          <w14:textFill>
            <w14:solidFill>
              <w14:schemeClr w14:val="tx1">
                <w14:lumMod w14:val="65000"/>
                <w14:lumOff w14:val="35000"/>
              </w14:schemeClr>
            </w14:solidFill>
          </w14:textFill>
        </w:rPr>
        <w:t>本文档中的商标、图片、标识均归深圳市光网视科技有限公司所有。</w:t>
      </w:r>
    </w:p>
    <w:p w14:paraId="6D8E2BAB">
      <w:pPr>
        <w:pStyle w:val="15"/>
        <w:jc w:val="right"/>
        <w:rPr>
          <w:rFonts w:ascii="宋体" w:hAnsi="宋体" w:eastAsia="宋体" w:cs="Times New Roman"/>
          <w:b w:val="0"/>
          <w:bCs w:val="0"/>
          <w:color w:val="595959" w:themeColor="text1" w:themeTint="A6"/>
          <w:spacing w:val="0"/>
          <w:sz w:val="15"/>
          <w:szCs w:val="15"/>
          <w14:textFill>
            <w14:solidFill>
              <w14:schemeClr w14:val="tx1">
                <w14:lumMod w14:val="65000"/>
                <w14:lumOff w14:val="35000"/>
              </w14:schemeClr>
            </w14:solidFill>
          </w14:textFill>
        </w:rPr>
      </w:pPr>
      <w:r>
        <w:rPr>
          <w:rFonts w:hint="eastAsia" w:ascii="宋体" w:hAnsi="宋体" w:eastAsia="宋体" w:cs="Times New Roman"/>
          <w:b w:val="0"/>
          <w:bCs w:val="0"/>
          <w:color w:val="595959" w:themeColor="text1" w:themeTint="A6"/>
          <w:spacing w:val="0"/>
          <w:sz w:val="15"/>
          <w:szCs w:val="15"/>
          <w14:textFill>
            <w14:solidFill>
              <w14:schemeClr w14:val="tx1">
                <w14:lumMod w14:val="65000"/>
                <w14:lumOff w14:val="35000"/>
              </w14:schemeClr>
            </w14:solidFill>
          </w14:textFill>
        </w:rPr>
        <w:t>本文档可能含有预测信息，因此本文档信息仅供参考，不构成任何要约或承诺，本公司做出更正或修改恕不另行通知。</w:t>
      </w:r>
    </w:p>
    <w:p w14:paraId="6279CB7F">
      <w:pPr>
        <w:pStyle w:val="15"/>
        <w:jc w:val="right"/>
      </w:pPr>
      <w:r>
        <w:rPr>
          <w:rFonts w:hint="eastAsia" w:ascii="宋体" w:hAnsi="宋体" w:eastAsia="宋体"/>
          <w:sz w:val="15"/>
          <w:szCs w:val="15"/>
        </w:rPr>
        <w:t>版权所有 © 深圳市光网视科技有限公司  保留一切权利</w:t>
      </w:r>
    </w:p>
    <w:p w14:paraId="59668CB3">
      <w:pPr>
        <w:rPr>
          <w:sz w:val="21"/>
          <w:szCs w:val="22"/>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8D281">
    <w:pPr>
      <w:pStyle w:val="4"/>
      <w:jc w:val="right"/>
    </w:pPr>
    <w:r>
      <w:rPr>
        <w:sz w:val="18"/>
      </w:rPr>
      <mc:AlternateContent>
        <mc:Choice Requires="wps">
          <w:drawing>
            <wp:anchor distT="0" distB="0" distL="114300" distR="114300" simplePos="0" relativeHeight="251661312" behindDoc="0" locked="0" layoutInCell="1" allowOverlap="1">
              <wp:simplePos x="0" y="0"/>
              <wp:positionH relativeFrom="column">
                <wp:posOffset>4394835</wp:posOffset>
              </wp:positionH>
              <wp:positionV relativeFrom="paragraph">
                <wp:posOffset>-165100</wp:posOffset>
              </wp:positionV>
              <wp:extent cx="1543050" cy="371475"/>
              <wp:effectExtent l="0" t="0" r="0" b="0"/>
              <wp:wrapNone/>
              <wp:docPr id="3" name="文本框 3"/>
              <wp:cNvGraphicFramePr/>
              <a:graphic xmlns:a="http://schemas.openxmlformats.org/drawingml/2006/main">
                <a:graphicData uri="http://schemas.microsoft.com/office/word/2010/wordprocessingShape">
                  <wps:wsp>
                    <wps:cNvSpPr txBox="1"/>
                    <wps:spPr>
                      <a:xfrm>
                        <a:off x="4966335" y="9890760"/>
                        <a:ext cx="1543050" cy="3714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CFD09">
                          <w:pPr>
                            <w:rPr>
                              <w:rFonts w:ascii="Arial" w:hAnsi="Arial" w:cs="Arial"/>
                              <w:color w:val="808080" w:themeColor="text1" w:themeTint="80"/>
                              <w14:textFill>
                                <w14:solidFill>
                                  <w14:schemeClr w14:val="tx1">
                                    <w14:lumMod w14:val="50000"/>
                                    <w14:lumOff w14:val="50000"/>
                                  </w14:schemeClr>
                                </w14:solidFill>
                              </w14:textFill>
                            </w:rPr>
                          </w:pPr>
                          <w:r>
                            <w:rPr>
                              <w:rFonts w:hint="eastAsia" w:ascii="Arial" w:hAnsi="Arial" w:cs="Arial"/>
                              <w:color w:val="808080" w:themeColor="text1" w:themeTint="80"/>
                              <w14:textFill>
                                <w14:solidFill>
                                  <w14:schemeClr w14:val="tx1">
                                    <w14:lumMod w14:val="50000"/>
                                    <w14:lumOff w14:val="50000"/>
                                  </w14:schemeClr>
                                </w14:solidFill>
                              </w14:textFill>
                            </w:rPr>
                            <w:fldChar w:fldCharType="begin"/>
                          </w:r>
                          <w:r>
                            <w:rPr>
                              <w:rFonts w:hint="eastAsia" w:ascii="Arial" w:hAnsi="Arial" w:cs="Arial"/>
                              <w:color w:val="808080" w:themeColor="text1" w:themeTint="80"/>
                              <w14:textFill>
                                <w14:solidFill>
                                  <w14:schemeClr w14:val="tx1">
                                    <w14:lumMod w14:val="50000"/>
                                    <w14:lumOff w14:val="50000"/>
                                  </w14:schemeClr>
                                </w14:solidFill>
                              </w14:textFill>
                            </w:rPr>
                            <w:instrText xml:space="preserve"> HYPERLINK "http://www.onv.com.cn" </w:instrText>
                          </w:r>
                          <w:r>
                            <w:rPr>
                              <w:rFonts w:hint="eastAsia" w:ascii="Arial" w:hAnsi="Arial" w:cs="Arial"/>
                              <w:color w:val="808080" w:themeColor="text1" w:themeTint="80"/>
                              <w14:textFill>
                                <w14:solidFill>
                                  <w14:schemeClr w14:val="tx1">
                                    <w14:lumMod w14:val="50000"/>
                                    <w14:lumOff w14:val="50000"/>
                                  </w14:schemeClr>
                                </w14:solidFill>
                              </w14:textFill>
                            </w:rPr>
                            <w:fldChar w:fldCharType="separate"/>
                          </w:r>
                          <w:r>
                            <w:rPr>
                              <w:rStyle w:val="12"/>
                              <w:rFonts w:hint="eastAsia" w:ascii="Arial" w:hAnsi="Arial" w:cs="Arial"/>
                              <w:color w:val="808080" w:themeColor="text1" w:themeTint="80"/>
                              <w14:textFill>
                                <w14:solidFill>
                                  <w14:schemeClr w14:val="tx1">
                                    <w14:lumMod w14:val="50000"/>
                                    <w14:lumOff w14:val="50000"/>
                                  </w14:schemeClr>
                                </w14:solidFill>
                              </w14:textFill>
                            </w:rPr>
                            <w:t>h</w:t>
                          </w:r>
                          <w:r>
                            <w:rPr>
                              <w:rStyle w:val="12"/>
                              <w:rFonts w:ascii="Arial" w:hAnsi="Arial" w:cs="Arial"/>
                              <w:color w:val="808080" w:themeColor="text1" w:themeTint="80"/>
                              <w14:textFill>
                                <w14:solidFill>
                                  <w14:schemeClr w14:val="tx1">
                                    <w14:lumMod w14:val="50000"/>
                                    <w14:lumOff w14:val="50000"/>
                                  </w14:schemeClr>
                                </w14:solidFill>
                              </w14:textFill>
                            </w:rPr>
                            <w:t>ttp://www.</w:t>
                          </w:r>
                          <w:r>
                            <w:rPr>
                              <w:rStyle w:val="12"/>
                              <w:rFonts w:hint="eastAsia" w:ascii="Arial" w:hAnsi="Arial" w:cs="Arial"/>
                              <w:color w:val="808080" w:themeColor="text1" w:themeTint="80"/>
                              <w14:textFill>
                                <w14:solidFill>
                                  <w14:schemeClr w14:val="tx1">
                                    <w14:lumMod w14:val="50000"/>
                                    <w14:lumOff w14:val="50000"/>
                                  </w14:schemeClr>
                                </w14:solidFill>
                              </w14:textFill>
                            </w:rPr>
                            <w:t>onv.com</w:t>
                          </w:r>
                          <w:r>
                            <w:rPr>
                              <w:rStyle w:val="12"/>
                              <w:rFonts w:ascii="Arial" w:hAnsi="Arial" w:cs="Arial"/>
                              <w:color w:val="808080" w:themeColor="text1" w:themeTint="80"/>
                              <w14:textFill>
                                <w14:solidFill>
                                  <w14:schemeClr w14:val="tx1">
                                    <w14:lumMod w14:val="50000"/>
                                    <w14:lumOff w14:val="50000"/>
                                  </w14:schemeClr>
                                </w14:solidFill>
                              </w14:textFill>
                            </w:rPr>
                            <w:t>.cn</w:t>
                          </w:r>
                          <w:r>
                            <w:rPr>
                              <w:rFonts w:hint="eastAsia" w:ascii="Arial" w:hAnsi="Arial" w:cs="Arial"/>
                              <w:color w:val="808080" w:themeColor="text1" w:themeTint="80"/>
                              <w14:textFill>
                                <w14:solidFill>
                                  <w14:schemeClr w14:val="tx1">
                                    <w14:lumMod w14:val="50000"/>
                                    <w14:lumOff w14:val="50000"/>
                                  </w14:schemeClr>
                                </w14:solidFill>
                              </w14:textFill>
                            </w:rPr>
                            <w:fldChar w:fldCharType="end"/>
                          </w:r>
                        </w:p>
                        <w:p w14:paraId="148F46A0">
                          <w:pPr>
                            <w:rPr>
                              <w:rFonts w:hint="eastAsia" w:ascii="Arial" w:hAnsi="Arial" w:cs="Arial" w:eastAsiaTheme="minorEastAsia"/>
                              <w:color w:val="808080" w:themeColor="text1" w:themeTint="80"/>
                              <w:lang w:val="en-US" w:eastAsia="zh-CN"/>
                              <w14:textFill>
                                <w14:solidFill>
                                  <w14:schemeClr w14:val="tx1">
                                    <w14:lumMod w14:val="50000"/>
                                    <w14:lumOff w14:val="50000"/>
                                  </w14:schemeClr>
                                </w14:solidFill>
                              </w14:textFill>
                            </w:rPr>
                          </w:pPr>
                          <w:r>
                            <w:rPr>
                              <w:rFonts w:hint="eastAsia" w:ascii="Arial" w:hAnsi="Arial" w:cs="Arial"/>
                              <w:color w:val="808080" w:themeColor="text1" w:themeTint="80"/>
                              <w:lang w:val="en-US" w:eastAsia="zh-CN"/>
                              <w14:textFill>
                                <w14:solidFill>
                                  <w14:schemeClr w14:val="tx1">
                                    <w14:lumMod w14:val="50000"/>
                                    <w14:lumOff w14:val="50000"/>
                                  </w14:schemeClr>
                                </w14:solidFill>
                              </w14:textFill>
                            </w:rPr>
                            <w:t>+86 0755 33376606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05pt;margin-top:-13pt;height:29.25pt;width:121.5pt;z-index:251661312;mso-width-relative:page;mso-height-relative:page;" filled="f" stroked="f" coordsize="21600,21600" o:gfxdata="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q+JOHbAAAACgEAAA8AAAAAAAAA&#10;AQAgAAAAIgAAAGRycy9kb3ducmV2LnhtbFBLAQIUABQAAAAIAIdO4kC0BlZhRwIAAHIEAAAOAAAA&#10;AAAAAAEAIAAAACoBAABkcnMvZTJvRG9jLnhtbFBLBQYAAAAABgAGAFkBAADjBQAAAAA=&#10;">
              <v:fill on="f" focussize="0,0"/>
              <v:stroke on="f" weight="0.5pt"/>
              <v:imagedata o:title=""/>
              <o:lock v:ext="edit" aspectratio="f"/>
              <v:textbox>
                <w:txbxContent>
                  <w:p w14:paraId="0B3CFD09">
                    <w:pPr>
                      <w:rPr>
                        <w:rFonts w:ascii="Arial" w:hAnsi="Arial" w:cs="Arial"/>
                        <w:color w:val="808080" w:themeColor="text1" w:themeTint="80"/>
                        <w14:textFill>
                          <w14:solidFill>
                            <w14:schemeClr w14:val="tx1">
                              <w14:lumMod w14:val="50000"/>
                              <w14:lumOff w14:val="50000"/>
                            </w14:schemeClr>
                          </w14:solidFill>
                        </w14:textFill>
                      </w:rPr>
                    </w:pPr>
                    <w:r>
                      <w:rPr>
                        <w:rFonts w:hint="eastAsia" w:ascii="Arial" w:hAnsi="Arial" w:cs="Arial"/>
                        <w:color w:val="808080" w:themeColor="text1" w:themeTint="80"/>
                        <w14:textFill>
                          <w14:solidFill>
                            <w14:schemeClr w14:val="tx1">
                              <w14:lumMod w14:val="50000"/>
                              <w14:lumOff w14:val="50000"/>
                            </w14:schemeClr>
                          </w14:solidFill>
                        </w14:textFill>
                      </w:rPr>
                      <w:fldChar w:fldCharType="begin"/>
                    </w:r>
                    <w:r>
                      <w:rPr>
                        <w:rFonts w:hint="eastAsia" w:ascii="Arial" w:hAnsi="Arial" w:cs="Arial"/>
                        <w:color w:val="808080" w:themeColor="text1" w:themeTint="80"/>
                        <w14:textFill>
                          <w14:solidFill>
                            <w14:schemeClr w14:val="tx1">
                              <w14:lumMod w14:val="50000"/>
                              <w14:lumOff w14:val="50000"/>
                            </w14:schemeClr>
                          </w14:solidFill>
                        </w14:textFill>
                      </w:rPr>
                      <w:instrText xml:space="preserve"> HYPERLINK "http://www.onv.com.cn" </w:instrText>
                    </w:r>
                    <w:r>
                      <w:rPr>
                        <w:rFonts w:hint="eastAsia" w:ascii="Arial" w:hAnsi="Arial" w:cs="Arial"/>
                        <w:color w:val="808080" w:themeColor="text1" w:themeTint="80"/>
                        <w14:textFill>
                          <w14:solidFill>
                            <w14:schemeClr w14:val="tx1">
                              <w14:lumMod w14:val="50000"/>
                              <w14:lumOff w14:val="50000"/>
                            </w14:schemeClr>
                          </w14:solidFill>
                        </w14:textFill>
                      </w:rPr>
                      <w:fldChar w:fldCharType="separate"/>
                    </w:r>
                    <w:r>
                      <w:rPr>
                        <w:rStyle w:val="12"/>
                        <w:rFonts w:hint="eastAsia" w:ascii="Arial" w:hAnsi="Arial" w:cs="Arial"/>
                        <w:color w:val="808080" w:themeColor="text1" w:themeTint="80"/>
                        <w14:textFill>
                          <w14:solidFill>
                            <w14:schemeClr w14:val="tx1">
                              <w14:lumMod w14:val="50000"/>
                              <w14:lumOff w14:val="50000"/>
                            </w14:schemeClr>
                          </w14:solidFill>
                        </w14:textFill>
                      </w:rPr>
                      <w:t>h</w:t>
                    </w:r>
                    <w:r>
                      <w:rPr>
                        <w:rStyle w:val="12"/>
                        <w:rFonts w:ascii="Arial" w:hAnsi="Arial" w:cs="Arial"/>
                        <w:color w:val="808080" w:themeColor="text1" w:themeTint="80"/>
                        <w14:textFill>
                          <w14:solidFill>
                            <w14:schemeClr w14:val="tx1">
                              <w14:lumMod w14:val="50000"/>
                              <w14:lumOff w14:val="50000"/>
                            </w14:schemeClr>
                          </w14:solidFill>
                        </w14:textFill>
                      </w:rPr>
                      <w:t>ttp://www.</w:t>
                    </w:r>
                    <w:r>
                      <w:rPr>
                        <w:rStyle w:val="12"/>
                        <w:rFonts w:hint="eastAsia" w:ascii="Arial" w:hAnsi="Arial" w:cs="Arial"/>
                        <w:color w:val="808080" w:themeColor="text1" w:themeTint="80"/>
                        <w14:textFill>
                          <w14:solidFill>
                            <w14:schemeClr w14:val="tx1">
                              <w14:lumMod w14:val="50000"/>
                              <w14:lumOff w14:val="50000"/>
                            </w14:schemeClr>
                          </w14:solidFill>
                        </w14:textFill>
                      </w:rPr>
                      <w:t>onv.com</w:t>
                    </w:r>
                    <w:r>
                      <w:rPr>
                        <w:rStyle w:val="12"/>
                        <w:rFonts w:ascii="Arial" w:hAnsi="Arial" w:cs="Arial"/>
                        <w:color w:val="808080" w:themeColor="text1" w:themeTint="80"/>
                        <w14:textFill>
                          <w14:solidFill>
                            <w14:schemeClr w14:val="tx1">
                              <w14:lumMod w14:val="50000"/>
                              <w14:lumOff w14:val="50000"/>
                            </w14:schemeClr>
                          </w14:solidFill>
                        </w14:textFill>
                      </w:rPr>
                      <w:t>.cn</w:t>
                    </w:r>
                    <w:r>
                      <w:rPr>
                        <w:rFonts w:hint="eastAsia" w:ascii="Arial" w:hAnsi="Arial" w:cs="Arial"/>
                        <w:color w:val="808080" w:themeColor="text1" w:themeTint="80"/>
                        <w14:textFill>
                          <w14:solidFill>
                            <w14:schemeClr w14:val="tx1">
                              <w14:lumMod w14:val="50000"/>
                              <w14:lumOff w14:val="50000"/>
                            </w14:schemeClr>
                          </w14:solidFill>
                        </w14:textFill>
                      </w:rPr>
                      <w:fldChar w:fldCharType="end"/>
                    </w:r>
                  </w:p>
                  <w:p w14:paraId="148F46A0">
                    <w:pPr>
                      <w:rPr>
                        <w:rFonts w:hint="eastAsia" w:ascii="Arial" w:hAnsi="Arial" w:cs="Arial" w:eastAsiaTheme="minorEastAsia"/>
                        <w:color w:val="808080" w:themeColor="text1" w:themeTint="80"/>
                        <w:lang w:val="en-US" w:eastAsia="zh-CN"/>
                        <w14:textFill>
                          <w14:solidFill>
                            <w14:schemeClr w14:val="tx1">
                              <w14:lumMod w14:val="50000"/>
                              <w14:lumOff w14:val="50000"/>
                            </w14:schemeClr>
                          </w14:solidFill>
                        </w14:textFill>
                      </w:rPr>
                    </w:pPr>
                    <w:r>
                      <w:rPr>
                        <w:rFonts w:hint="eastAsia" w:ascii="Arial" w:hAnsi="Arial" w:cs="Arial"/>
                        <w:color w:val="808080" w:themeColor="text1" w:themeTint="80"/>
                        <w:lang w:val="en-US" w:eastAsia="zh-CN"/>
                        <w14:textFill>
                          <w14:solidFill>
                            <w14:schemeClr w14:val="tx1">
                              <w14:lumMod w14:val="50000"/>
                              <w14:lumOff w14:val="50000"/>
                            </w14:schemeClr>
                          </w14:solidFill>
                        </w14:textFill>
                      </w:rPr>
                      <w:t>+86 0755 33376606</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E2713B">
                          <w:pPr>
                            <w:pStyle w:val="4"/>
                            <w:jc w:val="right"/>
                          </w:pPr>
                          <w:r>
                            <w:rPr>
                              <w:rFonts w:ascii="Arial" w:hAnsi="Arial" w:cs="Arial"/>
                              <w:color w:val="808080" w:themeColor="text1" w:themeTint="80"/>
                              <w14:textFill>
                                <w14:solidFill>
                                  <w14:schemeClr w14:val="tx1">
                                    <w14:lumMod w14:val="50000"/>
                                    <w14:lumOff w14:val="50000"/>
                                  </w14:schemeClr>
                                </w14:solidFill>
                              </w14:textFill>
                            </w:rPr>
                            <w:t xml:space="preserve">Page </w:t>
                          </w:r>
                          <w:r>
                            <w:rPr>
                              <w:rFonts w:ascii="Arial" w:hAnsi="Arial" w:cs="Arial"/>
                              <w:color w:val="808080" w:themeColor="text1" w:themeTint="80"/>
                              <w14:textFill>
                                <w14:solidFill>
                                  <w14:schemeClr w14:val="tx1">
                                    <w14:lumMod w14:val="50000"/>
                                    <w14:lumOff w14:val="50000"/>
                                  </w14:schemeClr>
                                </w14:solidFill>
                              </w14:textFill>
                            </w:rPr>
                            <w:fldChar w:fldCharType="begin"/>
                          </w:r>
                          <w:r>
                            <w:rPr>
                              <w:rFonts w:ascii="Arial" w:hAnsi="Arial" w:cs="Arial"/>
                              <w:color w:val="808080" w:themeColor="text1" w:themeTint="80"/>
                              <w14:textFill>
                                <w14:solidFill>
                                  <w14:schemeClr w14:val="tx1">
                                    <w14:lumMod w14:val="50000"/>
                                    <w14:lumOff w14:val="50000"/>
                                  </w14:schemeClr>
                                </w14:solidFill>
                              </w14:textFill>
                            </w:rPr>
                            <w:instrText xml:space="preserve"> PAGE </w:instrText>
                          </w:r>
                          <w:r>
                            <w:rPr>
                              <w:rFonts w:ascii="Arial" w:hAnsi="Arial" w:cs="Arial"/>
                              <w:color w:val="808080" w:themeColor="text1" w:themeTint="80"/>
                              <w14:textFill>
                                <w14:solidFill>
                                  <w14:schemeClr w14:val="tx1">
                                    <w14:lumMod w14:val="50000"/>
                                    <w14:lumOff w14:val="50000"/>
                                  </w14:schemeClr>
                                </w14:solidFill>
                              </w14:textFill>
                            </w:rPr>
                            <w:fldChar w:fldCharType="separate"/>
                          </w:r>
                          <w:r>
                            <w:rPr>
                              <w:rFonts w:ascii="Arial" w:hAnsi="Arial" w:cs="Arial"/>
                              <w:color w:val="808080" w:themeColor="text1" w:themeTint="80"/>
                              <w14:textFill>
                                <w14:solidFill>
                                  <w14:schemeClr w14:val="tx1">
                                    <w14:lumMod w14:val="50000"/>
                                    <w14:lumOff w14:val="50000"/>
                                  </w14:schemeClr>
                                </w14:solidFill>
                              </w14:textFill>
                            </w:rPr>
                            <w:t>1</w:t>
                          </w:r>
                          <w:r>
                            <w:rPr>
                              <w:rFonts w:ascii="Arial" w:hAnsi="Arial" w:cs="Arial"/>
                              <w:color w:val="808080" w:themeColor="text1" w:themeTint="80"/>
                              <w14:textFill>
                                <w14:solidFill>
                                  <w14:schemeClr w14:val="tx1">
                                    <w14:lumMod w14:val="50000"/>
                                    <w14:lumOff w14:val="50000"/>
                                  </w14:schemeClr>
                                </w14:solidFill>
                              </w14:textFill>
                            </w:rPr>
                            <w:fldChar w:fldCharType="end"/>
                          </w:r>
                          <w:r>
                            <w:rPr>
                              <w:rFonts w:ascii="Arial" w:hAnsi="Arial" w:cs="Arial"/>
                              <w:color w:val="808080" w:themeColor="text1" w:themeTint="80"/>
                              <w14:textFill>
                                <w14:solidFill>
                                  <w14:schemeClr w14:val="tx1">
                                    <w14:lumMod w14:val="50000"/>
                                    <w14:lumOff w14:val="50000"/>
                                  </w14:schemeClr>
                                </w14:solidFill>
                              </w14:textFill>
                            </w:rPr>
                            <w:t xml:space="preserve"> of </w:t>
                          </w:r>
                          <w:r>
                            <w:rPr>
                              <w:rFonts w:ascii="Arial" w:hAnsi="Arial" w:cs="Arial"/>
                              <w:color w:val="808080" w:themeColor="text1" w:themeTint="80"/>
                              <w14:textFill>
                                <w14:solidFill>
                                  <w14:schemeClr w14:val="tx1">
                                    <w14:lumMod w14:val="50000"/>
                                    <w14:lumOff w14:val="50000"/>
                                  </w14:schemeClr>
                                </w14:solidFill>
                              </w14:textFill>
                            </w:rPr>
                            <w:fldChar w:fldCharType="begin"/>
                          </w:r>
                          <w:r>
                            <w:rPr>
                              <w:rFonts w:ascii="Arial" w:hAnsi="Arial" w:cs="Arial"/>
                              <w:color w:val="808080" w:themeColor="text1" w:themeTint="80"/>
                              <w14:textFill>
                                <w14:solidFill>
                                  <w14:schemeClr w14:val="tx1">
                                    <w14:lumMod w14:val="50000"/>
                                    <w14:lumOff w14:val="50000"/>
                                  </w14:schemeClr>
                                </w14:solidFill>
                              </w14:textFill>
                            </w:rPr>
                            <w:instrText xml:space="preserve"> NUMPAGES </w:instrText>
                          </w:r>
                          <w:r>
                            <w:rPr>
                              <w:rFonts w:ascii="Arial" w:hAnsi="Arial" w:cs="Arial"/>
                              <w:color w:val="808080" w:themeColor="text1" w:themeTint="80"/>
                              <w14:textFill>
                                <w14:solidFill>
                                  <w14:schemeClr w14:val="tx1">
                                    <w14:lumMod w14:val="50000"/>
                                    <w14:lumOff w14:val="50000"/>
                                  </w14:schemeClr>
                                </w14:solidFill>
                              </w14:textFill>
                            </w:rPr>
                            <w:fldChar w:fldCharType="separate"/>
                          </w:r>
                          <w:r>
                            <w:rPr>
                              <w:rFonts w:ascii="Arial" w:hAnsi="Arial" w:cs="Arial"/>
                              <w:color w:val="808080" w:themeColor="text1" w:themeTint="80"/>
                              <w14:textFill>
                                <w14:solidFill>
                                  <w14:schemeClr w14:val="tx1">
                                    <w14:lumMod w14:val="50000"/>
                                    <w14:lumOff w14:val="50000"/>
                                  </w14:schemeClr>
                                </w14:solidFill>
                              </w14:textFill>
                            </w:rPr>
                            <w:t>9</w:t>
                          </w:r>
                          <w:r>
                            <w:rPr>
                              <w:rFonts w:ascii="Arial" w:hAnsi="Arial" w:cs="Arial"/>
                              <w:color w:val="808080" w:themeColor="text1" w:themeTint="80"/>
                              <w14:textFill>
                                <w14:solidFill>
                                  <w14:schemeClr w14:val="tx1">
                                    <w14:lumMod w14:val="50000"/>
                                    <w14:lumOff w14:val="50000"/>
                                  </w14:schemeClr>
                                </w14:solidFill>
                              </w14:textFill>
                            </w:rPr>
                            <w:fldChar w:fldCharType="end"/>
                          </w:r>
                          <w:r>
                            <w:rPr>
                              <w:rFonts w:ascii="Arial" w:hAnsi="Arial" w:cs="Arial"/>
                              <w:color w:val="808080" w:themeColor="text1" w:themeTint="80"/>
                              <w14:textFill>
                                <w14:solidFill>
                                  <w14:schemeClr w14:val="tx1">
                                    <w14:lumMod w14:val="50000"/>
                                    <w14:lumOff w14:val="50000"/>
                                  </w14:schemeClr>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E2713B">
                    <w:pPr>
                      <w:pStyle w:val="4"/>
                      <w:jc w:val="right"/>
                    </w:pPr>
                    <w:r>
                      <w:rPr>
                        <w:rFonts w:ascii="Arial" w:hAnsi="Arial" w:cs="Arial"/>
                        <w:color w:val="808080" w:themeColor="text1" w:themeTint="80"/>
                        <w14:textFill>
                          <w14:solidFill>
                            <w14:schemeClr w14:val="tx1">
                              <w14:lumMod w14:val="50000"/>
                              <w14:lumOff w14:val="50000"/>
                            </w14:schemeClr>
                          </w14:solidFill>
                        </w14:textFill>
                      </w:rPr>
                      <w:t xml:space="preserve">Page </w:t>
                    </w:r>
                    <w:r>
                      <w:rPr>
                        <w:rFonts w:ascii="Arial" w:hAnsi="Arial" w:cs="Arial"/>
                        <w:color w:val="808080" w:themeColor="text1" w:themeTint="80"/>
                        <w14:textFill>
                          <w14:solidFill>
                            <w14:schemeClr w14:val="tx1">
                              <w14:lumMod w14:val="50000"/>
                              <w14:lumOff w14:val="50000"/>
                            </w14:schemeClr>
                          </w14:solidFill>
                        </w14:textFill>
                      </w:rPr>
                      <w:fldChar w:fldCharType="begin"/>
                    </w:r>
                    <w:r>
                      <w:rPr>
                        <w:rFonts w:ascii="Arial" w:hAnsi="Arial" w:cs="Arial"/>
                        <w:color w:val="808080" w:themeColor="text1" w:themeTint="80"/>
                        <w14:textFill>
                          <w14:solidFill>
                            <w14:schemeClr w14:val="tx1">
                              <w14:lumMod w14:val="50000"/>
                              <w14:lumOff w14:val="50000"/>
                            </w14:schemeClr>
                          </w14:solidFill>
                        </w14:textFill>
                      </w:rPr>
                      <w:instrText xml:space="preserve"> PAGE </w:instrText>
                    </w:r>
                    <w:r>
                      <w:rPr>
                        <w:rFonts w:ascii="Arial" w:hAnsi="Arial" w:cs="Arial"/>
                        <w:color w:val="808080" w:themeColor="text1" w:themeTint="80"/>
                        <w14:textFill>
                          <w14:solidFill>
                            <w14:schemeClr w14:val="tx1">
                              <w14:lumMod w14:val="50000"/>
                              <w14:lumOff w14:val="50000"/>
                            </w14:schemeClr>
                          </w14:solidFill>
                        </w14:textFill>
                      </w:rPr>
                      <w:fldChar w:fldCharType="separate"/>
                    </w:r>
                    <w:r>
                      <w:rPr>
                        <w:rFonts w:ascii="Arial" w:hAnsi="Arial" w:cs="Arial"/>
                        <w:color w:val="808080" w:themeColor="text1" w:themeTint="80"/>
                        <w14:textFill>
                          <w14:solidFill>
                            <w14:schemeClr w14:val="tx1">
                              <w14:lumMod w14:val="50000"/>
                              <w14:lumOff w14:val="50000"/>
                            </w14:schemeClr>
                          </w14:solidFill>
                        </w14:textFill>
                      </w:rPr>
                      <w:t>1</w:t>
                    </w:r>
                    <w:r>
                      <w:rPr>
                        <w:rFonts w:ascii="Arial" w:hAnsi="Arial" w:cs="Arial"/>
                        <w:color w:val="808080" w:themeColor="text1" w:themeTint="80"/>
                        <w14:textFill>
                          <w14:solidFill>
                            <w14:schemeClr w14:val="tx1">
                              <w14:lumMod w14:val="50000"/>
                              <w14:lumOff w14:val="50000"/>
                            </w14:schemeClr>
                          </w14:solidFill>
                        </w14:textFill>
                      </w:rPr>
                      <w:fldChar w:fldCharType="end"/>
                    </w:r>
                    <w:r>
                      <w:rPr>
                        <w:rFonts w:ascii="Arial" w:hAnsi="Arial" w:cs="Arial"/>
                        <w:color w:val="808080" w:themeColor="text1" w:themeTint="80"/>
                        <w14:textFill>
                          <w14:solidFill>
                            <w14:schemeClr w14:val="tx1">
                              <w14:lumMod w14:val="50000"/>
                              <w14:lumOff w14:val="50000"/>
                            </w14:schemeClr>
                          </w14:solidFill>
                        </w14:textFill>
                      </w:rPr>
                      <w:t xml:space="preserve"> of </w:t>
                    </w:r>
                    <w:r>
                      <w:rPr>
                        <w:rFonts w:ascii="Arial" w:hAnsi="Arial" w:cs="Arial"/>
                        <w:color w:val="808080" w:themeColor="text1" w:themeTint="80"/>
                        <w14:textFill>
                          <w14:solidFill>
                            <w14:schemeClr w14:val="tx1">
                              <w14:lumMod w14:val="50000"/>
                              <w14:lumOff w14:val="50000"/>
                            </w14:schemeClr>
                          </w14:solidFill>
                        </w14:textFill>
                      </w:rPr>
                      <w:fldChar w:fldCharType="begin"/>
                    </w:r>
                    <w:r>
                      <w:rPr>
                        <w:rFonts w:ascii="Arial" w:hAnsi="Arial" w:cs="Arial"/>
                        <w:color w:val="808080" w:themeColor="text1" w:themeTint="80"/>
                        <w14:textFill>
                          <w14:solidFill>
                            <w14:schemeClr w14:val="tx1">
                              <w14:lumMod w14:val="50000"/>
                              <w14:lumOff w14:val="50000"/>
                            </w14:schemeClr>
                          </w14:solidFill>
                        </w14:textFill>
                      </w:rPr>
                      <w:instrText xml:space="preserve"> NUMPAGES </w:instrText>
                    </w:r>
                    <w:r>
                      <w:rPr>
                        <w:rFonts w:ascii="Arial" w:hAnsi="Arial" w:cs="Arial"/>
                        <w:color w:val="808080" w:themeColor="text1" w:themeTint="80"/>
                        <w14:textFill>
                          <w14:solidFill>
                            <w14:schemeClr w14:val="tx1">
                              <w14:lumMod w14:val="50000"/>
                              <w14:lumOff w14:val="50000"/>
                            </w14:schemeClr>
                          </w14:solidFill>
                        </w14:textFill>
                      </w:rPr>
                      <w:fldChar w:fldCharType="separate"/>
                    </w:r>
                    <w:r>
                      <w:rPr>
                        <w:rFonts w:ascii="Arial" w:hAnsi="Arial" w:cs="Arial"/>
                        <w:color w:val="808080" w:themeColor="text1" w:themeTint="80"/>
                        <w14:textFill>
                          <w14:solidFill>
                            <w14:schemeClr w14:val="tx1">
                              <w14:lumMod w14:val="50000"/>
                              <w14:lumOff w14:val="50000"/>
                            </w14:schemeClr>
                          </w14:solidFill>
                        </w14:textFill>
                      </w:rPr>
                      <w:t>9</w:t>
                    </w:r>
                    <w:r>
                      <w:rPr>
                        <w:rFonts w:ascii="Arial" w:hAnsi="Arial" w:cs="Arial"/>
                        <w:color w:val="808080" w:themeColor="text1" w:themeTint="80"/>
                        <w14:textFill>
                          <w14:solidFill>
                            <w14:schemeClr w14:val="tx1">
                              <w14:lumMod w14:val="50000"/>
                              <w14:lumOff w14:val="50000"/>
                            </w14:schemeClr>
                          </w14:solidFill>
                        </w14:textFill>
                      </w:rPr>
                      <w:fldChar w:fldCharType="end"/>
                    </w:r>
                    <w:r>
                      <w:rPr>
                        <w:rFonts w:ascii="Arial" w:hAnsi="Arial" w:cs="Arial"/>
                        <w:color w:val="808080" w:themeColor="text1" w:themeTint="80"/>
                        <w14:textFill>
                          <w14:solidFill>
                            <w14:schemeClr w14:val="tx1">
                              <w14:lumMod w14:val="50000"/>
                              <w14:lumOff w14:val="50000"/>
                            </w14:schemeClr>
                          </w14:solidFill>
                        </w14:textFill>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BDB9E">
    <w:pPr>
      <w:pStyle w:val="4"/>
    </w:pPr>
    <w:r>
      <mc:AlternateContent>
        <mc:Choice Requires="wpg">
          <w:drawing>
            <wp:anchor distT="0" distB="0" distL="114300" distR="114300" simplePos="0" relativeHeight="251662336" behindDoc="0" locked="0" layoutInCell="1" allowOverlap="1">
              <wp:simplePos x="0" y="0"/>
              <wp:positionH relativeFrom="column">
                <wp:posOffset>-1143000</wp:posOffset>
              </wp:positionH>
              <wp:positionV relativeFrom="paragraph">
                <wp:posOffset>-2251075</wp:posOffset>
              </wp:positionV>
              <wp:extent cx="410210" cy="12402185"/>
              <wp:effectExtent l="5080" t="4445" r="11430" b="13970"/>
              <wp:wrapNone/>
              <wp:docPr id="6" name="组合 6"/>
              <wp:cNvGraphicFramePr/>
              <a:graphic xmlns:a="http://schemas.openxmlformats.org/drawingml/2006/main">
                <a:graphicData uri="http://schemas.microsoft.com/office/word/2010/wordprocessingGroup">
                  <wpg:wgp>
                    <wpg:cNvGrpSpPr/>
                    <wpg:grpSpPr>
                      <a:xfrm>
                        <a:off x="0" y="0"/>
                        <a:ext cx="410210" cy="12402185"/>
                        <a:chOff x="-76" y="-646"/>
                        <a:chExt cx="646" cy="19531"/>
                      </a:xfrm>
                    </wpg:grpSpPr>
                    <wps:wsp>
                      <wps:cNvPr id="7" name="矩形 7"/>
                      <wps:cNvSpPr/>
                      <wps:spPr>
                        <a:xfrm>
                          <a:off x="-75" y="-646"/>
                          <a:ext cx="645" cy="5956"/>
                        </a:xfrm>
                        <a:prstGeom prst="rect">
                          <a:avLst/>
                        </a:prstGeom>
                        <a:solidFill>
                          <a:srgbClr val="FF9900"/>
                        </a:solidFill>
                        <a:ln w="9525" cap="flat" cmpd="sng">
                          <a:solidFill>
                            <a:srgbClr val="FF9900"/>
                          </a:solidFill>
                          <a:prstDash val="solid"/>
                          <a:miter/>
                          <a:headEnd type="none" w="med" len="med"/>
                          <a:tailEnd type="none" w="med" len="med"/>
                        </a:ln>
                      </wps:spPr>
                      <wps:bodyPr upright="1"/>
                    </wps:wsp>
                    <wps:wsp>
                      <wps:cNvPr id="8" name="矩形 8"/>
                      <wps:cNvSpPr/>
                      <wps:spPr>
                        <a:xfrm>
                          <a:off x="-76" y="4740"/>
                          <a:ext cx="646" cy="14145"/>
                        </a:xfrm>
                        <a:prstGeom prst="rect">
                          <a:avLst/>
                        </a:prstGeom>
                        <a:solidFill>
                          <a:srgbClr val="000099"/>
                        </a:solidFill>
                        <a:ln w="9525" cap="flat" cmpd="sng">
                          <a:solidFill>
                            <a:srgbClr val="000099"/>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90pt;margin-top:-177.25pt;height:976.55pt;width:32.3pt;z-index:251662336;mso-width-relative:page;mso-height-relative:page;" coordorigin="-76,-646" coordsize="646,19531" o:gfxdata="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D9l1Ee3gAAAA8BAAAPAAAAAAAAAAEAIAAAACIAAABkcnMv&#10;ZG93bnJldi54bWxQSwECFAAUAAAACACHTuJAh4zqnqgCAACNBwAADgAAAAAAAAABACAAAAAtAQAA&#10;ZHJzL2Uyb0RvYy54bWxQSwUGAAAAAAYABgBZAQAARwYAAAAA&#10;">
              <o:lock v:ext="edit" aspectratio="f"/>
              <v:rect id="_x0000_s1026" o:spid="_x0000_s1026" o:spt="1" style="position:absolute;left:-75;top:-646;height:5956;width:645;" fillcolor="#FF9900" filled="t" stroked="t" coordsize="21600,21600" o:gfxdata="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rPKq8AAAA&#10;2gAAAA8AAAAAAAAAAQAgAAAAIgAAAGRycy9kb3ducmV2LnhtbFBLAQIUABQAAAAIAIdO4kAzLwWe&#10;OwAAADkAAAAQAAAAAAAAAAEAIAAAAAsBAABkcnMvc2hhcGV4bWwueG1sUEsFBgAAAAAGAAYAWwEA&#10;ALUDAAAAAA==&#10;">
                <v:fill on="t" focussize="0,0"/>
                <v:stroke color="#FF9900" joinstyle="miter"/>
                <v:imagedata o:title=""/>
                <o:lock v:ext="edit" aspectratio="f"/>
              </v:rect>
              <v:rect id="_x0000_s1026" o:spid="_x0000_s1026" o:spt="1" style="position:absolute;left:-76;top:4740;height:14145;width:646;" fillcolor="#000099" filled="t" stroked="t" coordsize="21600,21600" o:gfxdata="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KCyVugAAANoA&#10;AAAPAAAAAAAAAAEAIAAAACIAAABkcnMvZG93bnJldi54bWxQSwECFAAUAAAACACHTuJAMy8FnjsA&#10;AAA5AAAAEAAAAAAAAAABACAAAAAJAQAAZHJzL3NoYXBleG1sLnhtbFBLBQYAAAAABgAGAFsBAACz&#10;AwAAAAA=&#10;">
                <v:fill on="t" focussize="0,0"/>
                <v:stroke color="#000099" joinstyle="miter"/>
                <v:imagedata o:title=""/>
                <o:lock v:ext="edit" aspectratio="f"/>
              </v:rect>
            </v:group>
          </w:pict>
        </mc:Fallback>
      </mc:AlternateContent>
    </w:r>
    <w:r>
      <w:rPr>
        <w:rFonts w:ascii="Arial" w:hAnsi="Arial" w:cs="Arial"/>
        <w:color w:val="808080" w:themeColor="text1" w:themeTint="80"/>
        <w14:textFill>
          <w14:solidFill>
            <w14:schemeClr w14:val="tx1">
              <w14:lumMod w14:val="50000"/>
              <w14:lumOff w14:val="50000"/>
            </w14:schemeClr>
          </w14:solidFill>
        </w14:textFill>
      </w:rPr>
      <w:t xml:space="preserve"> </w:t>
    </w:r>
    <w:r>
      <w:rPr>
        <w:rFonts w:hint="eastAsia"/>
      </w:rPr>
      <w:drawing>
        <wp:anchor distT="0" distB="0" distL="114300" distR="114300" simplePos="0" relativeHeight="251659264" behindDoc="0" locked="0" layoutInCell="1" allowOverlap="1">
          <wp:simplePos x="0" y="0"/>
          <wp:positionH relativeFrom="column">
            <wp:posOffset>5124450</wp:posOffset>
          </wp:positionH>
          <wp:positionV relativeFrom="paragraph">
            <wp:posOffset>-353060</wp:posOffset>
          </wp:positionV>
          <wp:extent cx="1047750" cy="400050"/>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1" cstate="print"/>
                  <a:srcRect/>
                  <a:stretch>
                    <a:fillRect/>
                  </a:stretch>
                </pic:blipFill>
                <pic:spPr>
                  <a:xfrm>
                    <a:off x="0" y="0"/>
                    <a:ext cx="1047750" cy="400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D48A4"/>
    <w:multiLevelType w:val="multilevel"/>
    <w:tmpl w:val="056D48A4"/>
    <w:lvl w:ilvl="0" w:tentative="0">
      <w:start w:val="1"/>
      <w:numFmt w:val="bullet"/>
      <w:lvlText w:val=""/>
      <w:lvlJc w:val="left"/>
      <w:pPr>
        <w:ind w:left="420" w:hanging="420"/>
      </w:pPr>
      <w:rPr>
        <w:rFonts w:hint="default" w:ascii="Wingdings" w:hAnsi="Wingdings"/>
        <w:color w:val="0070C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C3159A4"/>
    <w:multiLevelType w:val="multilevel"/>
    <w:tmpl w:val="3C3159A4"/>
    <w:lvl w:ilvl="0" w:tentative="0">
      <w:start w:val="1"/>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33CF8"/>
    <w:rsid w:val="00BD3564"/>
    <w:rsid w:val="01F42AE4"/>
    <w:rsid w:val="07F409E8"/>
    <w:rsid w:val="08A4518C"/>
    <w:rsid w:val="08F62826"/>
    <w:rsid w:val="0FA35E6F"/>
    <w:rsid w:val="185A75A0"/>
    <w:rsid w:val="18BA0024"/>
    <w:rsid w:val="18C35842"/>
    <w:rsid w:val="29AB62BF"/>
    <w:rsid w:val="2CE660DE"/>
    <w:rsid w:val="377B3F6C"/>
    <w:rsid w:val="4A952619"/>
    <w:rsid w:val="4FEF478D"/>
    <w:rsid w:val="53637083"/>
    <w:rsid w:val="57C33CF8"/>
    <w:rsid w:val="5F5B6CF7"/>
    <w:rsid w:val="6C3F5539"/>
    <w:rsid w:val="6CC132EF"/>
    <w:rsid w:val="6CF84AB8"/>
    <w:rsid w:val="703C7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1"/>
    <w:pPr>
      <w:spacing w:before="1"/>
      <w:ind w:left="460"/>
      <w:outlineLvl w:val="2"/>
    </w:pPr>
    <w:rPr>
      <w:rFonts w:ascii="宋体" w:hAnsi="宋体" w:eastAsia="宋体" w:cs="宋体"/>
      <w:b/>
      <w:bCs/>
      <w:sz w:val="22"/>
      <w:szCs w:val="22"/>
      <w:lang w:val="zh-CN" w:eastAsia="zh-CN" w:bidi="zh-CN"/>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Arial" w:hAnsi="Arial" w:eastAsia="Arial" w:cs="Arial"/>
      <w:sz w:val="22"/>
      <w:szCs w:val="2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
    <w:name w:val="Cover 3"/>
    <w:basedOn w:val="1"/>
    <w:qFormat/>
    <w:uiPriority w:val="0"/>
    <w:pPr>
      <w:adjustRightInd w:val="0"/>
      <w:snapToGrid w:val="0"/>
      <w:spacing w:before="80" w:after="80" w:line="240" w:lineRule="atLeast"/>
      <w:jc w:val="left"/>
    </w:pPr>
    <w:rPr>
      <w:rFonts w:ascii="Arial" w:hAnsi="Arial" w:eastAsia="黑体" w:cs="Arial"/>
      <w:b/>
      <w:bCs/>
      <w:spacing w:val="-4"/>
      <w:sz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1876</Words>
  <Characters>2827</Characters>
  <Lines>0</Lines>
  <Paragraphs>0</Paragraphs>
  <TotalTime>0</TotalTime>
  <ScaleCrop>false</ScaleCrop>
  <LinksUpToDate>false</LinksUpToDate>
  <CharactersWithSpaces>2949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2018-11-09T01:43:00Z</dcterms:created>
  <dc:creator>ONV-招权富（6616）</dc:creator>
  <cp:lastModifiedBy>一</cp:lastModifiedBy>
  <dcterms:modified xsi:type="dcterms:W3CDTF">2026-03-19T02:49:21Z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eyJoZGlkIjoiMDljYTA0ODM1OTE1ZmRlMjZmMWU1OWYwMjViNmNkNmEiLCJ1c2VySWQiOiIxNTk3NTUxMjQ0In0=</vt:lpwstr>
  </property>
  <property fmtid="{D5CDD505-2E9C-101B-9397-08002B2CF9AE}" pid="4" name="ICV">
    <vt:lpwstr>9116462C0E474737A4A7F9460977CCCD_12</vt:lpwstr>
  </property>
</Properties>
</file>