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E37F5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084490B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7CDF18AF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16口万兆上联网管以太网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  <w:bookmarkStart w:id="2" w:name="_GoBack"/>
      <w:bookmarkEnd w:id="2"/>
    </w:p>
    <w:p w14:paraId="36EA260B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150495</wp:posOffset>
            </wp:positionV>
            <wp:extent cx="5266690" cy="3511550"/>
            <wp:effectExtent l="0" t="0" r="0" b="0"/>
            <wp:wrapNone/>
            <wp:docPr id="4" name="图片 4" descr="ONV56168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ONV56168FM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56168FM</w:t>
      </w:r>
    </w:p>
    <w:p w14:paraId="0FE16D3D"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22873D23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0914382B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6CD4D57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54EBE535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29707F80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2CE9CD67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28FE3F6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71B949CF"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56168FM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万兆上联三层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以太网光纤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+4个100/1000Base-X SFP光口插槽+4个1/10G 万兆SFP+光口插槽。所有端口支持线速转发。</w:t>
      </w:r>
    </w:p>
    <w:p w14:paraId="072475BD">
      <w:pPr>
        <w:pStyle w:val="8"/>
        <w:spacing w:before="100" w:beforeAutospacing="1" w:after="100" w:afterAutospacing="1" w:line="400" w:lineRule="exact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56168FM具备L3网管功能，支持IPV4/IPV6管理，支持动态路由转发，支持完备的安全防护机制、完善的ACL/QoS策略和丰富的VLAN功能，易于管理维护。</w:t>
      </w:r>
      <w:r>
        <w:rPr>
          <w:rFonts w:hint="eastAsia" w:ascii="微软雅黑" w:hAnsi="微软雅黑" w:eastAsia="微软雅黑" w:cs="微软雅黑"/>
          <w:lang w:val="en-US" w:eastAsia="zh-CN"/>
        </w:rPr>
        <w:t>支持多种网络冗余协议STP/RSTP/MSTP(&lt;50ms)以及（ITU-T G.8032）ERPS(&lt;20ms)提升链路备份和网路可靠性，当单向网络故障时，可以迅速恢复通信，保证重要应用的不间断通讯。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根据实际应用需要，通过Web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CLI、SNMP、Telnet等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网管方式，进行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端口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管理，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路由地址管理，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端口流量控制，VLAN划分，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IGMP、安全策略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等多种应用业务配置。满足高密度的网络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应用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环境，适合酒店、校园、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园区、商超、景区、医院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银行等SMB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中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小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型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场景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组建经济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高效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可靠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通信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网络。</w:t>
      </w:r>
    </w:p>
    <w:p w14:paraId="1D997553">
      <w:pPr>
        <w:pStyle w:val="8"/>
        <w:spacing w:before="100" w:beforeAutospacing="1" w:after="100" w:afterAutospacing="1" w:line="400" w:lineRule="exact"/>
        <w:ind w:firstLine="502" w:firstLineChars="250"/>
        <w:rPr>
          <w:rFonts w:ascii="宋体" w:hAnsi="宋体"/>
          <w:b/>
          <w:color w:val="0070C0"/>
          <w:sz w:val="20"/>
          <w:szCs w:val="20"/>
        </w:rPr>
      </w:pPr>
    </w:p>
    <w:p w14:paraId="6A508DD9"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371D32FA"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千</w:t>
      </w:r>
      <w:r>
        <w:rPr>
          <w:rFonts w:hint="eastAsia" w:ascii="宋体" w:hAnsi="宋体"/>
          <w:b/>
          <w:color w:val="0070C0"/>
          <w:szCs w:val="21"/>
        </w:rPr>
        <w:t>兆接入，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光口</w:t>
      </w:r>
      <w:r>
        <w:rPr>
          <w:rFonts w:hint="eastAsia" w:ascii="宋体" w:hAnsi="宋体"/>
          <w:b/>
          <w:color w:val="0070C0"/>
          <w:szCs w:val="21"/>
        </w:rPr>
        <w:t>上行</w:t>
      </w:r>
    </w:p>
    <w:p w14:paraId="5CF448D2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val="en-US" w:eastAsia="zh-CN"/>
        </w:rPr>
        <w:t>千兆</w:t>
      </w:r>
      <w:r>
        <w:rPr>
          <w:rFonts w:hint="eastAsia" w:ascii="宋体" w:hAnsi="宋体"/>
          <w:szCs w:val="21"/>
        </w:rPr>
        <w:t>以太网口+</w:t>
      </w:r>
      <w:r>
        <w:rPr>
          <w:rFonts w:hint="eastAsia" w:ascii="宋体" w:hAnsi="宋体"/>
          <w:szCs w:val="21"/>
          <w:lang w:val="en-US" w:eastAsia="zh-CN"/>
        </w:rPr>
        <w:t>万兆</w:t>
      </w:r>
      <w:r>
        <w:rPr>
          <w:rFonts w:hint="eastAsia" w:ascii="宋体" w:hAnsi="宋体"/>
          <w:szCs w:val="21"/>
        </w:rPr>
        <w:t>光口”组合，方便用户灵活组网，满足各种场景组网需求；</w:t>
      </w:r>
    </w:p>
    <w:p w14:paraId="2662E0E6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326A57C4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4C9DE710">
      <w:pPr>
        <w:pStyle w:val="8"/>
        <w:widowControl w:val="0"/>
        <w:numPr>
          <w:ilvl w:val="0"/>
          <w:numId w:val="0"/>
        </w:numPr>
        <w:spacing w:line="400" w:lineRule="atLeast"/>
        <w:jc w:val="both"/>
        <w:rPr>
          <w:rFonts w:hint="eastAsia" w:ascii="宋体" w:hAnsi="宋体"/>
          <w:szCs w:val="21"/>
        </w:rPr>
      </w:pPr>
    </w:p>
    <w:p w14:paraId="41E3E43F">
      <w:pPr>
        <w:spacing w:line="400" w:lineRule="atLeast"/>
        <w:rPr>
          <w:rFonts w:ascii="宋体" w:hAnsi="宋体"/>
          <w:szCs w:val="21"/>
        </w:rPr>
      </w:pPr>
    </w:p>
    <w:p w14:paraId="43F05115"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强大业务处理能力</w:t>
      </w:r>
    </w:p>
    <w:p w14:paraId="2C8E2F51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802.1Q VLAN，用户可以按需求灵活划分VLAN，</w:t>
      </w:r>
      <w:r>
        <w:rPr>
          <w:rFonts w:hint="eastAsia" w:ascii="宋体" w:hAnsi="宋体"/>
          <w:szCs w:val="21"/>
          <w:lang w:val="en-US" w:eastAsia="zh-CN"/>
        </w:rPr>
        <w:t>支持Voice VLAN,</w:t>
      </w:r>
      <w:r>
        <w:rPr>
          <w:rFonts w:hint="eastAsia" w:ascii="宋体" w:hAnsi="宋体"/>
          <w:szCs w:val="21"/>
        </w:rPr>
        <w:t>支持QinQ配置。</w:t>
      </w:r>
    </w:p>
    <w:p w14:paraId="09072C0B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支持QoS，支持基于端口、基于802.1P和基于DSCP的三种优先级模式和Equ、SP、WRR、SP+WRR四种队列调度算法。</w:t>
      </w:r>
    </w:p>
    <w:p w14:paraId="22F92019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支持ACL，通过配置匹配规则、处理操作以及时间权限来实现对数据包的过滤，提供灵活的安全访问控制策略。</w:t>
      </w:r>
    </w:p>
    <w:p w14:paraId="5D3D8B9C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支持IGMP V1/V2</w:t>
      </w:r>
      <w:r>
        <w:rPr>
          <w:rFonts w:hint="eastAsia" w:ascii="宋体" w:hAnsi="宋体"/>
          <w:szCs w:val="21"/>
          <w:lang w:val="en-US" w:eastAsia="zh-CN"/>
        </w:rPr>
        <w:t>/V3</w:t>
      </w:r>
      <w:r>
        <w:rPr>
          <w:rFonts w:hint="eastAsia" w:ascii="宋体" w:hAnsi="宋体"/>
          <w:szCs w:val="21"/>
        </w:rPr>
        <w:t>组播协议，支持IGMP Snooping，满足多终端高清视频监控和视频会议接入需求。</w:t>
      </w:r>
    </w:p>
    <w:p w14:paraId="19093AFF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</w:t>
      </w:r>
      <w:r>
        <w:rPr>
          <w:rFonts w:hint="eastAsia" w:ascii="宋体" w:hAnsi="宋体"/>
          <w:szCs w:val="21"/>
          <w:lang w:val="en-US" w:eastAsia="zh-CN"/>
        </w:rPr>
        <w:t>工业快速环网ERPS和</w:t>
      </w:r>
      <w:r>
        <w:rPr>
          <w:rFonts w:hint="eastAsia" w:ascii="宋体" w:hAnsi="宋体"/>
          <w:szCs w:val="21"/>
        </w:rPr>
        <w:t>STP/RSTP/MSTP生产树协议，消除二层环路、实现链路备份。</w:t>
      </w:r>
    </w:p>
    <w:p w14:paraId="17D8CFA5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支持静态汇聚和动态汇聚，有效增加链路带宽，实现负载均衡、链路备份，提高链路可靠性。</w:t>
      </w:r>
    </w:p>
    <w:p w14:paraId="0EA6AF67">
      <w:pPr>
        <w:spacing w:line="360" w:lineRule="auto"/>
        <w:rPr>
          <w:rFonts w:ascii="宋体" w:hAnsi="宋体"/>
          <w:szCs w:val="21"/>
        </w:rPr>
      </w:pPr>
    </w:p>
    <w:p w14:paraId="602F58AD"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完备的安全防护机制</w:t>
      </w:r>
    </w:p>
    <w:p w14:paraId="72526803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支持802.1X认证，为局域网计算机提供认证功能，并根据认证结果对受控端口的授权状态进行控制。</w:t>
      </w:r>
    </w:p>
    <w:p w14:paraId="3B4D37AA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支持端口隔离</w:t>
      </w:r>
      <w:r>
        <w:rPr>
          <w:rFonts w:hint="eastAsia" w:ascii="宋体" w:hAnsi="宋体"/>
          <w:szCs w:val="21"/>
          <w:lang w:eastAsia="zh-CN"/>
        </w:rPr>
        <w:t>。</w:t>
      </w:r>
    </w:p>
    <w:p w14:paraId="3816B2D2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支持端口广播风暴抑制</w:t>
      </w:r>
      <w:r>
        <w:rPr>
          <w:rFonts w:hint="eastAsia" w:ascii="宋体" w:hAnsi="宋体"/>
          <w:szCs w:val="21"/>
          <w:lang w:eastAsia="zh-CN"/>
        </w:rPr>
        <w:t>。</w:t>
      </w:r>
    </w:p>
    <w:p w14:paraId="5FF18A64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支持端口+MAC绑定，IP+MAC+端口绑定功能</w:t>
      </w:r>
      <w:r>
        <w:rPr>
          <w:rFonts w:hint="eastAsia" w:ascii="宋体" w:hAnsi="宋体"/>
          <w:szCs w:val="21"/>
          <w:lang w:eastAsia="zh-CN"/>
        </w:rPr>
        <w:t>。</w:t>
      </w:r>
    </w:p>
    <w:p w14:paraId="4DD4ADFC">
      <w:pPr>
        <w:pStyle w:val="8"/>
        <w:numPr>
          <w:ilvl w:val="0"/>
          <w:numId w:val="0"/>
        </w:numPr>
        <w:spacing w:line="400" w:lineRule="atLeast"/>
        <w:ind w:leftChars="0"/>
        <w:rPr>
          <w:rFonts w:ascii="宋体" w:hAnsi="宋体"/>
          <w:szCs w:val="21"/>
        </w:rPr>
      </w:pPr>
    </w:p>
    <w:p w14:paraId="46D804A2">
      <w:pPr>
        <w:pStyle w:val="8"/>
        <w:spacing w:line="20" w:lineRule="atLeast"/>
        <w:ind w:left="360" w:firstLine="0" w:firstLineChars="0"/>
        <w:rPr>
          <w:rFonts w:ascii="宋体" w:hAnsi="宋体"/>
          <w:szCs w:val="21"/>
        </w:rPr>
      </w:pPr>
    </w:p>
    <w:p w14:paraId="35BADD5A"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4EE2D9B5">
      <w:pPr>
        <w:spacing w:line="360" w:lineRule="auto"/>
        <w:rPr>
          <w:rFonts w:ascii="宋体" w:hAnsi="宋体"/>
          <w:szCs w:val="21"/>
        </w:rPr>
      </w:pPr>
      <w:bookmarkStart w:id="0" w:name="OLE_LINK1"/>
      <w:bookmarkStart w:id="1" w:name="OLE_LINK2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主机低功耗，</w:t>
      </w:r>
      <w:r>
        <w:rPr>
          <w:rFonts w:hint="eastAsia" w:ascii="宋体" w:hAnsi="宋体"/>
          <w:szCs w:val="21"/>
          <w:lang w:val="en-US" w:eastAsia="zh-CN"/>
        </w:rPr>
        <w:t>镀锌钢材</w:t>
      </w:r>
      <w:r>
        <w:rPr>
          <w:rFonts w:hint="eastAsia" w:ascii="宋体" w:hAnsi="宋体"/>
          <w:szCs w:val="21"/>
        </w:rPr>
        <w:t>金属外壳，</w:t>
      </w:r>
      <w:r>
        <w:rPr>
          <w:rFonts w:hint="eastAsia" w:ascii="宋体" w:hAnsi="宋体"/>
          <w:szCs w:val="21"/>
          <w:lang w:val="en-US" w:eastAsia="zh-CN"/>
        </w:rPr>
        <w:t>散热优良，</w:t>
      </w:r>
      <w:r>
        <w:rPr>
          <w:rFonts w:hint="eastAsia" w:ascii="宋体" w:hAnsi="宋体"/>
          <w:szCs w:val="21"/>
        </w:rPr>
        <w:t>保证产品稳定运行。</w:t>
      </w:r>
    </w:p>
    <w:p w14:paraId="0A6BD252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采用ONV自主研发的电源，高冗余设计，提供长久</w:t>
      </w:r>
      <w:r>
        <w:rPr>
          <w:rFonts w:hint="eastAsia" w:ascii="宋体" w:hAnsi="宋体"/>
          <w:szCs w:val="21"/>
          <w:lang w:val="en-US" w:eastAsia="zh-CN"/>
        </w:rPr>
        <w:t>稳定</w:t>
      </w:r>
      <w:r>
        <w:rPr>
          <w:rFonts w:hint="eastAsia" w:ascii="宋体" w:hAnsi="宋体"/>
          <w:szCs w:val="21"/>
        </w:rPr>
        <w:t>电力输出。</w:t>
      </w:r>
    </w:p>
    <w:p w14:paraId="199BFB74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设备满足国家CCC标准，完全符合CE、FCC、RoHS安规要求，使用安全可靠。</w:t>
      </w:r>
    </w:p>
    <w:p w14:paraId="0D5C8154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</w:t>
      </w:r>
      <w:r>
        <w:rPr>
          <w:rFonts w:hint="eastAsia" w:ascii="宋体" w:hAnsi="宋体"/>
          <w:szCs w:val="21"/>
          <w:lang w:val="en-US" w:eastAsia="zh-CN"/>
        </w:rPr>
        <w:t>系统运行指示灯（SYS）、</w:t>
      </w:r>
      <w:r>
        <w:rPr>
          <w:rFonts w:hint="eastAsia" w:ascii="宋体" w:hAnsi="宋体"/>
          <w:szCs w:val="21"/>
        </w:rPr>
        <w:t>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）、轻松了解设备工作状态。</w:t>
      </w:r>
    </w:p>
    <w:p w14:paraId="54FEFFD4">
      <w:pPr>
        <w:spacing w:line="360" w:lineRule="auto"/>
        <w:rPr>
          <w:rFonts w:ascii="宋体" w:hAnsi="宋体"/>
          <w:szCs w:val="21"/>
        </w:rPr>
      </w:pPr>
    </w:p>
    <w:p w14:paraId="34A7132D"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  <w:lang w:val="en-US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轻松的运维管理</w:t>
      </w:r>
    </w:p>
    <w:p w14:paraId="5C0B29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◇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支持Web网管、CLI命令行（Console，Telnet）、SNMP（V1/V2/V3）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、Telnet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等多样化的管理和维护方式。</w:t>
      </w:r>
    </w:p>
    <w:p w14:paraId="1F1CD7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支持HTTPS、SSLV3、SSHV1/V2等加密方式，管理更安全。</w:t>
      </w:r>
    </w:p>
    <w:p w14:paraId="07E84B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支持RMON、系统日志、端口流量统计，便于网络优化和改造。</w:t>
      </w:r>
    </w:p>
    <w:p w14:paraId="408733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支持LLDP，方便网络管理系统查询及判断链路的通信状况。</w:t>
      </w:r>
    </w:p>
    <w:p w14:paraId="05FF4F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支持CPU监控、内存监控、Ping检测。</w:t>
      </w:r>
    </w:p>
    <w:p w14:paraId="52064B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3CAE6B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36219E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2712459F"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4"/>
        <w:tblW w:w="86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92"/>
      </w:tblGrid>
      <w:tr w14:paraId="785A8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4062C8D0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692" w:type="dxa"/>
            <w:shd w:val="clear" w:color="auto" w:fill="1E4D78" w:themeFill="accent1" w:themeFillShade="7F"/>
            <w:vAlign w:val="center"/>
          </w:tcPr>
          <w:p w14:paraId="4190CEA0">
            <w:pPr>
              <w:widowControl/>
              <w:jc w:val="center"/>
              <w:rPr>
                <w:rFonts w:hint="default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ONV56168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FM</w:t>
            </w:r>
          </w:p>
        </w:tc>
      </w:tr>
      <w:tr w14:paraId="56BC7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69" w:type="dxa"/>
            <w:gridSpan w:val="2"/>
            <w:shd w:val="clear" w:color="auto" w:fill="2E75B5" w:themeFill="accent1" w:themeFillShade="BF"/>
            <w:vAlign w:val="center"/>
          </w:tcPr>
          <w:p w14:paraId="2EA467C0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6711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BE57AF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5ED29CF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个10/100/1000Base-T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（Data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0780078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(Data)</w:t>
            </w:r>
          </w:p>
          <w:p w14:paraId="613488D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10G SFP+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万兆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  <w:p w14:paraId="2196514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1个Console控制口(115200,N,8,1)</w:t>
            </w:r>
          </w:p>
        </w:tc>
      </w:tr>
      <w:tr w14:paraId="158AB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E2F853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1661F845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4769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E593A9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3A209C77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0153AFB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4B290E36">
            <w:pPr>
              <w:pStyle w:val="9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5e/6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10716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FDF1C0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2C764DDE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18"/>
                <w:szCs w:val="18"/>
                <w:lang w:val="en-US" w:eastAsia="zh-CN"/>
              </w:rPr>
              <w:t>万兆/千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兆SFP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2AE43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63FD1EF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光口扩展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739243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支Turbo超频2.5G光模块扩展及组环</w:t>
            </w:r>
          </w:p>
        </w:tc>
      </w:tr>
      <w:tr w14:paraId="10410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0962EF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6FEF515E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1G）；</w:t>
            </w:r>
          </w:p>
          <w:p w14:paraId="589AC110">
            <w:pPr>
              <w:pStyle w:val="9"/>
              <w:ind w:firstLine="900" w:firstLineChars="50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10G)；</w:t>
            </w:r>
          </w:p>
          <w:p w14:paraId="4CA7138D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1777AD66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1CF1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69" w:type="dxa"/>
            <w:gridSpan w:val="2"/>
            <w:shd w:val="clear" w:color="auto" w:fill="2E75B5" w:themeFill="accent1" w:themeFillShade="BF"/>
            <w:vAlign w:val="center"/>
          </w:tcPr>
          <w:p w14:paraId="7603E954">
            <w:pPr>
              <w:pStyle w:val="9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2035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FF0206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33E2C27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</w:p>
        </w:tc>
      </w:tr>
      <w:tr w14:paraId="12E8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1EF4C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1D48848E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341550AD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6E7DA0DF"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3197B9B3"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24257037"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IEEE802.3ae 10GBase-SR/LR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38BA3258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21F60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4BEA5B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238B6D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5921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A8D82F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4E8336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336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4C533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B09AB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39AF128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77.38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4FC83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2931ED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CPU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67D0FC8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800MHz</w:t>
            </w:r>
          </w:p>
        </w:tc>
      </w:tr>
      <w:tr w14:paraId="26D4C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A21D54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DRAM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79FAA17C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1Gb</w:t>
            </w:r>
          </w:p>
        </w:tc>
      </w:tr>
      <w:tr w14:paraId="28144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744A7A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FLASH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11A44136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128Mb</w:t>
            </w:r>
          </w:p>
        </w:tc>
      </w:tr>
      <w:tr w14:paraId="41752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70477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047876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77721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37C455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52C458D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</w:t>
            </w:r>
          </w:p>
        </w:tc>
      </w:tr>
      <w:tr w14:paraId="0750F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9830A2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7BC5780B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12KB</w:t>
            </w:r>
          </w:p>
        </w:tc>
      </w:tr>
      <w:tr w14:paraId="7BA76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74545B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011B235E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系统指示灯：SYS（绿色）；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6C2BA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DB334C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键还原开关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08955118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有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（长按开关10秒后松开，即可恢复出厂设置）</w:t>
            </w:r>
          </w:p>
        </w:tc>
      </w:tr>
      <w:tr w14:paraId="1EFD6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69" w:type="dxa"/>
            <w:gridSpan w:val="2"/>
            <w:shd w:val="clear" w:color="000000" w:fill="2E75B5" w:themeFill="accent1" w:themeFillShade="BF"/>
            <w:vAlign w:val="center"/>
          </w:tcPr>
          <w:p w14:paraId="7117A225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3492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E753999">
            <w:pPr>
              <w:widowControl/>
              <w:jc w:val="left"/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692" w:type="dxa"/>
            <w:shd w:val="clear" w:color="000000" w:fill="FFFFFF"/>
            <w:vAlign w:val="top"/>
          </w:tcPr>
          <w:p w14:paraId="46169584">
            <w:pPr>
              <w:rPr>
                <w:rFonts w:hint="eastAsia" w:ascii="宋体" w:hAnsi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48AB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7042A6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692" w:type="dxa"/>
            <w:shd w:val="clear" w:color="000000" w:fill="FFFFFF"/>
            <w:vAlign w:val="top"/>
          </w:tcPr>
          <w:p w14:paraId="3E30E56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（AC100-240V）</w:t>
            </w:r>
          </w:p>
        </w:tc>
      </w:tr>
      <w:tr w14:paraId="2FA57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BE650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073BA186">
            <w:pPr>
              <w:pStyle w:val="9"/>
              <w:rPr>
                <w:rFonts w:asciiTheme="majorEastAsia" w:hAnsiTheme="majorEastAsia" w:eastAsia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8"/>
                <w:szCs w:val="18"/>
              </w:rPr>
              <w:t>内置开关电源</w:t>
            </w:r>
          </w:p>
          <w:p w14:paraId="71591139">
            <w:pPr>
              <w:pStyle w:val="9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 xml:space="preserve">AC：100～240V 50-60Hz 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  <w:lang w:val="en-US" w:eastAsia="zh-CN"/>
              </w:rPr>
              <w:t>0.65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A</w:t>
            </w:r>
          </w:p>
        </w:tc>
      </w:tr>
      <w:tr w14:paraId="0E99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69" w:type="dxa"/>
            <w:gridSpan w:val="2"/>
            <w:shd w:val="clear" w:color="auto" w:fill="2E75B5" w:themeFill="accent1" w:themeFillShade="BF"/>
            <w:vAlign w:val="center"/>
          </w:tcPr>
          <w:p w14:paraId="5E7BC646">
            <w:pPr>
              <w:pStyle w:val="9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161A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DEC8CD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C8B380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5°C；5%～90% RH无凝结</w:t>
            </w:r>
          </w:p>
        </w:tc>
      </w:tr>
      <w:tr w14:paraId="60C48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8E1D0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E941D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22E61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F9A6F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692" w:type="dxa"/>
            <w:shd w:val="clear" w:color="000000" w:fill="FFFFFF"/>
            <w:vAlign w:val="center"/>
          </w:tcPr>
          <w:p w14:paraId="00D2DC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*1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*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mm</w:t>
            </w:r>
          </w:p>
        </w:tc>
      </w:tr>
      <w:tr w14:paraId="44C5F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D7A6A2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C89B6B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5159E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E1D775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BCE9EF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桌面、1U/19寸机柜安装</w:t>
            </w:r>
          </w:p>
        </w:tc>
      </w:tr>
      <w:tr w14:paraId="3A40D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69" w:type="dxa"/>
            <w:gridSpan w:val="2"/>
            <w:shd w:val="clear" w:color="auto" w:fill="2E75B5" w:themeFill="accent1" w:themeFillShade="BF"/>
            <w:vAlign w:val="center"/>
          </w:tcPr>
          <w:p w14:paraId="009BFB52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2400B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9759A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D46B0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61DA3C7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 w14:paraId="23B79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76C06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257155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 w14:paraId="1BC866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1A957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D593E0B"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D7112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5D01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69" w:type="dxa"/>
            <w:gridSpan w:val="2"/>
            <w:shd w:val="clear" w:color="auto" w:fill="2E75B5" w:themeFill="accent1" w:themeFillShade="BF"/>
            <w:vAlign w:val="center"/>
          </w:tcPr>
          <w:p w14:paraId="2AE20F0D">
            <w:pPr>
              <w:widowControl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网管</w:t>
            </w:r>
            <w:r>
              <w:rPr>
                <w:rFonts w:hint="eastAsia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业务特性</w:t>
            </w:r>
          </w:p>
        </w:tc>
      </w:tr>
      <w:tr w14:paraId="34F61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E971F4A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E634A43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支持IEEE802.3x流控（全双工）</w:t>
            </w:r>
          </w:p>
          <w:p w14:paraId="46617FAC"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支持基于端口速率的广播风暴抑制</w:t>
            </w:r>
          </w:p>
          <w:p w14:paraId="3E1D93C8"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支持对出入端口的报文流量进行限速，粒度最小为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Kbps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最大为1Gbps</w:t>
            </w:r>
          </w:p>
          <w:p w14:paraId="2187FFD1"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支持端口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实时流量管理（Flow Interval)</w:t>
            </w:r>
          </w:p>
          <w:p w14:paraId="56801570"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支持端口EEE绿色以太网节能配置及状态查看</w:t>
            </w:r>
          </w:p>
          <w:p w14:paraId="334257A2"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支持巨型帧配置，最大的支持12000byte巨型帧</w:t>
            </w:r>
          </w:p>
          <w:p w14:paraId="3C2124B6"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支持端口异常保护机制</w:t>
            </w:r>
          </w:p>
          <w:p w14:paraId="0025BBE9"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支持光口SFP模块DDMI实时数字诊断功能</w:t>
            </w:r>
          </w:p>
        </w:tc>
      </w:tr>
      <w:tr w14:paraId="3F40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AD2C586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三层功能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A56DA6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支持L3网管功能，支持IPV4/IPV6双栈管理</w:t>
            </w:r>
          </w:p>
          <w:p w14:paraId="68B35380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支持IPV4等价路由</w:t>
            </w:r>
          </w:p>
          <w:p w14:paraId="5250FFD8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支持IPV4动态路由、RIPv1/v2、OSPFv2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路由条目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000条</w:t>
            </w:r>
          </w:p>
          <w:p w14:paraId="6077E1AF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支持IPV4/IPV6的VRRP，各支持最大组255个</w:t>
            </w:r>
          </w:p>
          <w:p w14:paraId="3074689A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支持Pingv6、Telnetv6、TFTPv6、DNSv6、ICMPv6</w:t>
            </w:r>
          </w:p>
          <w:p w14:paraId="788CF52F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支持三层路由转发，支持不同网段，不同VLAN之间通信</w:t>
            </w:r>
          </w:p>
          <w:p w14:paraId="7563E4B2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支持IPV4/IPV6的VLANIF接口，各支持最大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64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个</w:t>
            </w:r>
          </w:p>
          <w:p w14:paraId="6801613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支持IPV4/IPV6静态路由/默认路由，各支持最大条目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64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个</w:t>
            </w:r>
          </w:p>
          <w:p w14:paraId="7A89C26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支持ARP协议，最大条目1000个</w:t>
            </w:r>
          </w:p>
          <w:p w14:paraId="19CE1CB0"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支持NG协议，最大条目1000个</w:t>
            </w:r>
          </w:p>
        </w:tc>
      </w:tr>
      <w:tr w14:paraId="4CAC4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218866D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069677A">
            <w:pPr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支持基于端口的VLAN（4K个）,IEEE802.1q</w:t>
            </w:r>
          </w:p>
          <w:p w14:paraId="34D29DB3">
            <w:pPr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支持基于协议的VLAN</w:t>
            </w:r>
          </w:p>
          <w:p w14:paraId="084C2898">
            <w:pPr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MAC地址</w:t>
            </w:r>
            <w:r>
              <w:rPr>
                <w:rFonts w:hint="eastAsia" w:ascii="宋体" w:hAnsi="宋体" w:eastAsia="宋体" w:cs="宋体"/>
                <w:sz w:val="20"/>
              </w:rPr>
              <w:t>的VLAN</w:t>
            </w:r>
          </w:p>
          <w:p w14:paraId="7DF72E57">
            <w:pPr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支持Voice VLAN</w:t>
            </w:r>
          </w:p>
          <w:p w14:paraId="08FBAB77">
            <w:pPr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支持Access、Trunk、Hybrid三种类型端口配置</w:t>
            </w:r>
          </w:p>
          <w:p w14:paraId="082CDD4B">
            <w:pPr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支持QinQ 配置</w:t>
            </w:r>
          </w:p>
          <w:p w14:paraId="561AA06F"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支持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GVRP VLAN协议</w:t>
            </w:r>
          </w:p>
        </w:tc>
      </w:tr>
      <w:tr w14:paraId="5F5A9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B8AFBB3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0F948F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支持LACP动态聚合</w:t>
            </w:r>
          </w:p>
          <w:p w14:paraId="6B62502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</w:p>
          <w:p w14:paraId="621B578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支持最大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个聚合组，每个聚合组最大支持8个端口 </w:t>
            </w:r>
          </w:p>
        </w:tc>
      </w:tr>
      <w:tr w14:paraId="039A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86C9A4E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生成树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094AE7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支持STP（IEEE802.1d）</w:t>
            </w:r>
          </w:p>
          <w:p w14:paraId="2E9840C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支持RSTP（IEEE802.1w）</w:t>
            </w:r>
          </w:p>
          <w:p w14:paraId="404641F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支持MSTP（IEEE802.1s）</w:t>
            </w:r>
          </w:p>
          <w:p w14:paraId="1F1F0AD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支持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STP BPDU Guard、BPDU过滤和BPDU转发</w:t>
            </w:r>
          </w:p>
        </w:tc>
      </w:tr>
      <w:tr w14:paraId="08740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87F2ABC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ERPS环网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22A3D77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支持ERPS环网，环网自愈时间小于20ms， ITU-T G.8032</w:t>
            </w:r>
          </w:p>
        </w:tc>
      </w:tr>
      <w:tr w14:paraId="2E4C7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8FCB5CB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2F8326E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支持IGMP Snooping v1/v2</w:t>
            </w:r>
            <w:r>
              <w:rPr>
                <w:rFonts w:hint="eastAsia" w:ascii="宋体" w:hAnsi="宋体" w:eastAsia="宋体" w:cs="宋体"/>
                <w:sz w:val="18"/>
                <w:lang w:val="en-US" w:eastAsia="zh-CN"/>
              </w:rPr>
              <w:t>/v3</w:t>
            </w:r>
            <w:r>
              <w:rPr>
                <w:rFonts w:hint="eastAsia" w:ascii="宋体" w:hAnsi="宋体" w:eastAsia="宋体" w:cs="宋体"/>
                <w:sz w:val="18"/>
              </w:rPr>
              <w:t>、最多支持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</w:rPr>
              <w:t>个组播组</w:t>
            </w:r>
          </w:p>
          <w:p w14:paraId="11B98685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支持用户快速离开机制</w:t>
            </w:r>
          </w:p>
          <w:p w14:paraId="37199ADC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支持组播VLAN</w:t>
            </w:r>
          </w:p>
          <w:p w14:paraId="4620F0D4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lang w:val="en-US" w:eastAsia="zh-CN"/>
              </w:rPr>
              <w:t>支持IGMP Snooping</w:t>
            </w:r>
          </w:p>
          <w:p w14:paraId="41FCC8E8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lang w:val="en-US" w:eastAsia="zh-CN"/>
              </w:rPr>
              <w:t>支持MLD Snooping</w:t>
            </w:r>
          </w:p>
          <w:p w14:paraId="4F15E344">
            <w:pP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lang w:val="en-US" w:eastAsia="zh-CN"/>
              </w:rPr>
              <w:t>支持MVR（</w:t>
            </w:r>
            <w:r>
              <w:rPr>
                <w:rFonts w:hint="eastAsia" w:ascii="宋体" w:hAnsi="宋体" w:eastAsia="宋体" w:cs="宋体"/>
                <w:sz w:val="18"/>
              </w:rPr>
              <w:t>组播局域网注册</w:t>
            </w:r>
            <w:r>
              <w:rPr>
                <w:rFonts w:hint="eastAsia" w:ascii="宋体" w:hAnsi="宋体" w:eastAsia="宋体" w:cs="宋体"/>
                <w:sz w:val="18"/>
                <w:lang w:eastAsia="zh-CN"/>
              </w:rPr>
              <w:t>）</w:t>
            </w:r>
          </w:p>
        </w:tc>
      </w:tr>
      <w:tr w14:paraId="04EF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7BF5236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00A04C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支持基本端口的双向流量镜像</w:t>
            </w:r>
          </w:p>
          <w:p w14:paraId="0F44863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支持1对多镜像</w:t>
            </w:r>
          </w:p>
          <w:p w14:paraId="4A2B94B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最多支持4个端口会话</w:t>
            </w:r>
          </w:p>
        </w:tc>
      </w:tr>
      <w:tr w14:paraId="7E9DC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D13A206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258ECF6B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支持Diff-Serv QoS </w:t>
            </w:r>
          </w:p>
          <w:p w14:paraId="626BA7EC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每个端口支持8个输出队列</w:t>
            </w:r>
          </w:p>
          <w:p w14:paraId="18A0B48D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支持802.1p/DSCP优先级映射</w:t>
            </w:r>
          </w:p>
          <w:p w14:paraId="2EAD9D9F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支持队列调度机制（SP、WRR、SP+WRR）</w:t>
            </w:r>
          </w:p>
          <w:p w14:paraId="77A72498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支持优先级标记Mark/Remark</w:t>
            </w:r>
          </w:p>
          <w:p w14:paraId="7411F33F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支持基于流的包过滤</w:t>
            </w:r>
          </w:p>
          <w:p w14:paraId="1C5F1F25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支持基于流的重定向</w:t>
            </w:r>
          </w:p>
          <w:p w14:paraId="47FB0505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支持基于流的限速</w:t>
            </w:r>
          </w:p>
        </w:tc>
      </w:tr>
      <w:tr w14:paraId="5AD5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4B6DE89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ascii="Arial" w:hAnsi="Arial" w:cs="Arial"/>
              </w:rPr>
              <w:t>ACL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2D7ADD67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支持L2～L4包过滤功能，可以匹配报文前80个字节，提供基于源MAC地址、目的MAC地址、源IP地址、目的IP地址、IP协议类型、TCP/UDP端口、 TCP/UDP端口范围、VLAN等定义ACL。</w:t>
            </w:r>
          </w:p>
          <w:p w14:paraId="1E61922D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支持基于端口、VLAN下发ACL</w:t>
            </w:r>
          </w:p>
        </w:tc>
      </w:tr>
      <w:tr w14:paraId="3C153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2611310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AF0D7C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支持用户分级管理和口令保护</w:t>
            </w:r>
          </w:p>
          <w:p w14:paraId="6DE8A2A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基于端口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和MAC的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IEEE802.1X认证</w:t>
            </w:r>
          </w:p>
          <w:p w14:paraId="46F111E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支持AAA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RADIUS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，TACACS+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认证（只支持认证、不支持授权和计费）</w:t>
            </w:r>
          </w:p>
          <w:p w14:paraId="1AADF48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支持MAC地址学习数目限制</w:t>
            </w:r>
          </w:p>
          <w:p w14:paraId="6AC1CC9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支持MAC地址黑洞</w:t>
            </w:r>
          </w:p>
          <w:p w14:paraId="4AC2732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支持SSH 2.0，为用户登陆提供安全加密通道</w:t>
            </w:r>
          </w:p>
          <w:p w14:paraId="538DE3D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支持SSL，保障数据传输安全</w:t>
            </w:r>
          </w:p>
          <w:p w14:paraId="442FDBC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支持端口隔离 </w:t>
            </w:r>
          </w:p>
          <w:p w14:paraId="3185650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支持ARP报文限速功能</w:t>
            </w:r>
          </w:p>
          <w:p w14:paraId="450F072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支持IP源地址保护</w:t>
            </w:r>
          </w:p>
          <w:p w14:paraId="4A44278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支持ARP入侵检测功能</w:t>
            </w:r>
          </w:p>
          <w:p w14:paraId="5805B2A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支持防DoS攻击</w:t>
            </w:r>
          </w:p>
          <w:p w14:paraId="47A458E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支持端口广播报文抑制</w:t>
            </w:r>
          </w:p>
          <w:p w14:paraId="076D9EC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支持主机数据备份机制</w:t>
            </w:r>
          </w:p>
          <w:p w14:paraId="04C1B9B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IP+MAC+VLAN+端口的四元绑定功能 </w:t>
            </w:r>
          </w:p>
          <w:p w14:paraId="5682203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支持IP Source Guard功能</w:t>
            </w:r>
          </w:p>
        </w:tc>
      </w:tr>
      <w:tr w14:paraId="102BC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6AAC73A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C49A4D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支持DHCP Serve</w:t>
            </w:r>
          </w:p>
          <w:p w14:paraId="5579815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支持DHCP Client</w:t>
            </w:r>
          </w:p>
          <w:p w14:paraId="7ED1E38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支持DHCP Snooping</w:t>
            </w:r>
          </w:p>
        </w:tc>
      </w:tr>
      <w:tr w14:paraId="18869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08E5F8D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A6F544C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支持Console/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SSH</w:t>
            </w:r>
            <w:r>
              <w:rPr>
                <w:rFonts w:hint="eastAsia" w:ascii="宋体" w:hAnsi="宋体" w:eastAsia="宋体" w:cs="宋体"/>
                <w:sz w:val="18"/>
              </w:rPr>
              <w:t>/Telnet/ CLI命令行配置</w:t>
            </w:r>
          </w:p>
          <w:p w14:paraId="68F9B75B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支持WEB网管（支持HTTPS）</w:t>
            </w:r>
          </w:p>
          <w:p w14:paraId="26E7C51A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HTTP</w:t>
            </w:r>
            <w:r>
              <w:rPr>
                <w:rFonts w:hint="eastAsia" w:ascii="宋体" w:hAnsi="宋体" w:eastAsia="宋体" w:cs="宋体"/>
                <w:sz w:val="18"/>
              </w:rPr>
              <w:t>、TFTP文件上下载管理</w:t>
            </w:r>
          </w:p>
          <w:p w14:paraId="56980FA4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支持SNMP V1/V2C/V3 </w:t>
            </w:r>
          </w:p>
          <w:p w14:paraId="0BA61D6E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支持一键还原</w:t>
            </w:r>
          </w:p>
          <w:p w14:paraId="0EF1363B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支持NTP时钟</w:t>
            </w:r>
          </w:p>
          <w:p w14:paraId="165C65F7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支持系统工作日志</w:t>
            </w:r>
          </w:p>
          <w:p w14:paraId="52F842BF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支持Ping检测</w:t>
            </w:r>
          </w:p>
          <w:p w14:paraId="39C7C46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</w:rPr>
              <w:t>支持线缆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状态检查</w:t>
            </w:r>
          </w:p>
          <w:p w14:paraId="0C3752F1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支持CPU即时利用率状态查看</w:t>
            </w:r>
          </w:p>
          <w:p w14:paraId="1758D74B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支持链路层发现协议LLDP</w:t>
            </w:r>
          </w:p>
          <w:p w14:paraId="73461C2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支持光网视的ONV NMS平台化集群式管理（LLDP+SNMP）</w:t>
            </w:r>
          </w:p>
        </w:tc>
      </w:tr>
      <w:tr w14:paraId="6D33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8B2B534">
            <w:pPr>
              <w:pStyle w:val="8"/>
              <w:spacing w:before="100" w:beforeAutospacing="1" w:after="100" w:afterAutospacing="1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系统要求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E1D5C56"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Web浏览器：谷歌浏览器chrome V42或更高版本，Mozilla火狐2.5或更高版本，微软Internet Explorer10或更高版本;</w:t>
            </w:r>
          </w:p>
          <w:p w14:paraId="10417E53"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5类及以上以太网电缆;</w:t>
            </w:r>
          </w:p>
          <w:p w14:paraId="751D7F5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46EA13B6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D6C850D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F041C0A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736D62B"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5AB21AFB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20ADF51C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7E898E97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5D6F3B42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1CBC2A2B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6416B766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3300E6E0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78FB335F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60AFD952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D21F684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0952C73C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 w14:paraId="0B45B71E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AA35363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E172FB8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1767569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029F9DC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BA000AF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2FB1D5D7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6E0E7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1E4DE4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D94F59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1D7EC24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69BC0D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5BE5F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95CBCE5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21D0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16口万兆上联网管工业以太网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7F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D31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70873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4961875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C15F1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RJ45-DB9适配转换线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CC0164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FF9C7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 w14:paraId="014DD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F4B2A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3955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EA0D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764BE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68E2E788">
      <w:pPr>
        <w:rPr>
          <w:rFonts w:hint="eastAsia"/>
          <w:lang w:val="en-US" w:eastAsia="zh-CN"/>
        </w:rPr>
      </w:pPr>
    </w:p>
    <w:p w14:paraId="36AD728E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4A495175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2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6194"/>
      </w:tblGrid>
      <w:tr w14:paraId="7E044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A262681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6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88F4E5E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</w:tr>
      <w:tr w14:paraId="3C1D4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46FC8B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56168FM</w:t>
            </w:r>
          </w:p>
        </w:tc>
        <w:tc>
          <w:tcPr>
            <w:tcW w:w="6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003CA4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4个100/1000M SFP光口插槽+4个1/10G SFP+万兆光口插槽，内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标准1U/19寸机柜安装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</w:tr>
      <w:tr w14:paraId="28D1D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0618D1C">
            <w:pPr>
              <w:pStyle w:val="8"/>
              <w:spacing w:before="100" w:beforeAutospacing="1" w:after="100" w:afterAutospacing="1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和电源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</w:tbl>
    <w:p w14:paraId="475F2D09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3D159C4E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0641CD35">
      <w:pP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5"/>
        <w:tblpPr w:leftFromText="180" w:rightFromText="180" w:vertAnchor="text" w:horzAnchor="margin" w:tblpXSpec="center" w:tblpY="357"/>
        <w:tblW w:w="8537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111"/>
        <w:gridCol w:w="673"/>
      </w:tblGrid>
      <w:tr w14:paraId="688D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 w14:paraId="3034FFFB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  <w:shd w:val="clear" w:color="auto" w:fill="DEEBF6" w:themeFill="accent1" w:themeFillTint="32"/>
          </w:tcPr>
          <w:p w14:paraId="6A9DA10B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111" w:type="dxa"/>
            <w:shd w:val="clear" w:color="auto" w:fill="DEEBF6" w:themeFill="accent1" w:themeFillTint="32"/>
          </w:tcPr>
          <w:p w14:paraId="3359D8D1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673" w:type="dxa"/>
            <w:shd w:val="clear" w:color="auto" w:fill="DEEBF6" w:themeFill="accent1" w:themeFillTint="32"/>
          </w:tcPr>
          <w:p w14:paraId="1FF3AEFF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0E32D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2F28E68F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656C9D11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2630</w:t>
            </w:r>
          </w:p>
        </w:tc>
        <w:tc>
          <w:tcPr>
            <w:tcW w:w="5111" w:type="dxa"/>
          </w:tcPr>
          <w:p w14:paraId="53E8B50A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7A92544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1C09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5E2CCAB2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9BF7795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2632</w:t>
            </w:r>
          </w:p>
        </w:tc>
        <w:tc>
          <w:tcPr>
            <w:tcW w:w="5111" w:type="dxa"/>
          </w:tcPr>
          <w:p w14:paraId="5A4B4B8A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0354D0E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2127A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419DEB43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95DBE6F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</w:t>
            </w:r>
          </w:p>
        </w:tc>
        <w:tc>
          <w:tcPr>
            <w:tcW w:w="5111" w:type="dxa"/>
          </w:tcPr>
          <w:p w14:paraId="56AACAE0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3B35D7EF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6EEE9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70BB6972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335BA2B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</w:t>
            </w:r>
          </w:p>
        </w:tc>
        <w:tc>
          <w:tcPr>
            <w:tcW w:w="5111" w:type="dxa"/>
          </w:tcPr>
          <w:p w14:paraId="03F3FD4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387726D4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6884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EE77A69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EBCAF1D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2612-T-SC</w:t>
            </w:r>
          </w:p>
        </w:tc>
        <w:tc>
          <w:tcPr>
            <w:tcW w:w="5111" w:type="dxa"/>
            <w:vAlign w:val="top"/>
          </w:tcPr>
          <w:p w14:paraId="461987BC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3E9A65F5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000F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4E47257F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3996B1E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2613-R-SC</w:t>
            </w:r>
          </w:p>
        </w:tc>
        <w:tc>
          <w:tcPr>
            <w:tcW w:w="5111" w:type="dxa"/>
            <w:vAlign w:val="top"/>
          </w:tcPr>
          <w:p w14:paraId="133526D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44F126B2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A24E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71FB0B41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>10G光模块</w:t>
            </w:r>
          </w:p>
        </w:tc>
        <w:tc>
          <w:tcPr>
            <w:tcW w:w="1830" w:type="dxa"/>
            <w:vAlign w:val="center"/>
          </w:tcPr>
          <w:p w14:paraId="129C131F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630</w:t>
            </w:r>
          </w:p>
        </w:tc>
        <w:tc>
          <w:tcPr>
            <w:tcW w:w="5111" w:type="dxa"/>
            <w:vAlign w:val="top"/>
          </w:tcPr>
          <w:p w14:paraId="6C31F4EF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G，多模双纤850nm，传输距离：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DFB8CBF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149A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6F338715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E9C05D4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32</w:t>
            </w:r>
          </w:p>
        </w:tc>
        <w:tc>
          <w:tcPr>
            <w:tcW w:w="5111" w:type="dxa"/>
            <w:vAlign w:val="top"/>
          </w:tcPr>
          <w:p w14:paraId="472EDA62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294CB5E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3F9A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1BBAB1C1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B5522C3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33</w:t>
            </w:r>
          </w:p>
        </w:tc>
        <w:tc>
          <w:tcPr>
            <w:tcW w:w="5111" w:type="dxa"/>
            <w:vAlign w:val="top"/>
          </w:tcPr>
          <w:p w14:paraId="6A141481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/RX1270nm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BAEA7F9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69AD2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18401F12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30C21FA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7832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27</w:t>
            </w:r>
          </w:p>
        </w:tc>
        <w:tc>
          <w:tcPr>
            <w:tcW w:w="5111" w:type="dxa"/>
            <w:vAlign w:val="top"/>
          </w:tcPr>
          <w:p w14:paraId="023DD62A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TX127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/RX1330nm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0B6CA5A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</w:tbl>
    <w:p w14:paraId="2041EE62"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21"/>
          <w:szCs w:val="21"/>
          <w14:textFill>
            <w14:solidFill>
              <w14:schemeClr w14:val="accent2"/>
            </w14:solidFill>
          </w14:textFill>
        </w:rPr>
      </w:pPr>
    </w:p>
    <w:p w14:paraId="20CE241C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0B2E3540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7B42A5E3"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8DD9699"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3771900</wp:posOffset>
            </wp:positionH>
            <wp:positionV relativeFrom="line">
              <wp:posOffset>348615</wp:posOffset>
            </wp:positionV>
            <wp:extent cx="1628775" cy="1762125"/>
            <wp:effectExtent l="0" t="0" r="1905" b="5715"/>
            <wp:wrapNone/>
            <wp:docPr id="15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474980</wp:posOffset>
            </wp:positionV>
            <wp:extent cx="600075" cy="228600"/>
            <wp:effectExtent l="0" t="0" r="9525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7F93877D">
      <w:pPr>
        <w:pStyle w:val="8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055252B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0B73699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0148F0E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60CBCE9A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7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5892CD8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0B244AA3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78C5D4C8">
      <w:pPr>
        <w:pStyle w:val="10"/>
        <w:rPr>
          <w:rFonts w:ascii="宋体" w:hAnsi="宋体" w:eastAsia="宋体"/>
          <w:sz w:val="18"/>
          <w:szCs w:val="18"/>
        </w:rPr>
      </w:pPr>
    </w:p>
    <w:p w14:paraId="767C743E">
      <w:pPr>
        <w:pStyle w:val="10"/>
        <w:rPr>
          <w:rFonts w:ascii="宋体" w:hAnsi="宋体" w:eastAsia="宋体"/>
          <w:sz w:val="18"/>
          <w:szCs w:val="18"/>
        </w:rPr>
      </w:pPr>
    </w:p>
    <w:p w14:paraId="59F94AE5"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533A9211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6710D788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75B3323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3BF2C15A"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7902A787">
      <w:pPr>
        <w:pStyle w:val="10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p w14:paraId="470A631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2AEFE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6B123D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778488EE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2336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196B123D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778488EE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997004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997004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8BF02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DC0462"/>
    <w:rsid w:val="06322330"/>
    <w:rsid w:val="0B2328F5"/>
    <w:rsid w:val="0C2014DA"/>
    <w:rsid w:val="0D222C31"/>
    <w:rsid w:val="0F5F155F"/>
    <w:rsid w:val="115547DA"/>
    <w:rsid w:val="135E0DF8"/>
    <w:rsid w:val="15F260B3"/>
    <w:rsid w:val="185A75A0"/>
    <w:rsid w:val="189756C6"/>
    <w:rsid w:val="18E90EEB"/>
    <w:rsid w:val="1C500BBA"/>
    <w:rsid w:val="1D036454"/>
    <w:rsid w:val="1D4818E4"/>
    <w:rsid w:val="1EEE63D2"/>
    <w:rsid w:val="1F8B03EA"/>
    <w:rsid w:val="20ED71CC"/>
    <w:rsid w:val="24E65C2D"/>
    <w:rsid w:val="27927666"/>
    <w:rsid w:val="2A796214"/>
    <w:rsid w:val="2CB12021"/>
    <w:rsid w:val="2CE660DE"/>
    <w:rsid w:val="2EC97B3C"/>
    <w:rsid w:val="2FA229ED"/>
    <w:rsid w:val="308F7984"/>
    <w:rsid w:val="312369E2"/>
    <w:rsid w:val="32745E7F"/>
    <w:rsid w:val="38756B4B"/>
    <w:rsid w:val="3AAD162C"/>
    <w:rsid w:val="3F52563E"/>
    <w:rsid w:val="41E21024"/>
    <w:rsid w:val="44211337"/>
    <w:rsid w:val="52BF5D78"/>
    <w:rsid w:val="52D71A9B"/>
    <w:rsid w:val="57287716"/>
    <w:rsid w:val="57C33CF8"/>
    <w:rsid w:val="593149A8"/>
    <w:rsid w:val="5A030AE8"/>
    <w:rsid w:val="5A6537E0"/>
    <w:rsid w:val="63D32736"/>
    <w:rsid w:val="65A96DEB"/>
    <w:rsid w:val="6A777273"/>
    <w:rsid w:val="6D5A5F84"/>
    <w:rsid w:val="6DAD400C"/>
    <w:rsid w:val="6EA674AC"/>
    <w:rsid w:val="73E334BB"/>
    <w:rsid w:val="744E1267"/>
    <w:rsid w:val="74EC3B53"/>
    <w:rsid w:val="7B1704FF"/>
    <w:rsid w:val="7BB50CE9"/>
    <w:rsid w:val="7BD0322B"/>
    <w:rsid w:val="7DCC49C6"/>
    <w:rsid w:val="7F3E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autoRedefine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1">
    <w:name w:val="Table Text"/>
    <w:autoRedefine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3586</Words>
  <Characters>5474</Characters>
  <Lines>0</Lines>
  <Paragraphs>0</Paragraphs>
  <TotalTime>1</TotalTime>
  <ScaleCrop>false</ScaleCrop>
  <LinksUpToDate>false</LinksUpToDate>
  <CharactersWithSpaces>5642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2025-05-23T07:22:19Z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CA716056B5D846909CC7DF06B7FA0A67_13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